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B62920" w:rsidRDefault="007766DD" w:rsidP="005662B3">
      <w:pPr>
        <w:jc w:val="center"/>
        <w:rPr>
          <w:lang w:val="en-GB"/>
        </w:rPr>
      </w:pPr>
      <w:r w:rsidRPr="00B62920">
        <w:rPr>
          <w:noProof/>
        </w:rPr>
        <w:drawing>
          <wp:inline distT="0" distB="0" distL="0" distR="0" wp14:anchorId="21AC9EDC" wp14:editId="76572314">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C0392" w:rsidRDefault="008C0392" w:rsidP="00EB38E6">
      <w:pPr>
        <w:autoSpaceDE w:val="0"/>
        <w:ind w:hanging="11"/>
        <w:jc w:val="center"/>
        <w:rPr>
          <w:b/>
          <w:bCs/>
          <w:lang w:val="en-GB"/>
        </w:rPr>
      </w:pPr>
    </w:p>
    <w:p w:rsidR="000F7E70" w:rsidRPr="00B62920" w:rsidRDefault="000F7E70" w:rsidP="00EB38E6">
      <w:pPr>
        <w:autoSpaceDE w:val="0"/>
        <w:ind w:hanging="11"/>
        <w:jc w:val="center"/>
        <w:rPr>
          <w:b/>
          <w:bCs/>
          <w:lang w:val="en-GB"/>
        </w:rPr>
      </w:pPr>
      <w:r w:rsidRPr="00B62920">
        <w:rPr>
          <w:b/>
          <w:bCs/>
          <w:lang w:val="en-GB"/>
        </w:rPr>
        <w:t>OPINION</w:t>
      </w:r>
      <w:r w:rsidR="00127910">
        <w:rPr>
          <w:b/>
          <w:bCs/>
          <w:lang w:val="en-GB"/>
        </w:rPr>
        <w:t xml:space="preserve">  </w:t>
      </w:r>
    </w:p>
    <w:p w:rsidR="00B62920" w:rsidRPr="00B62920" w:rsidRDefault="00B62920" w:rsidP="000F7E70">
      <w:pPr>
        <w:autoSpaceDE w:val="0"/>
        <w:jc w:val="both"/>
        <w:rPr>
          <w:b/>
          <w:bCs/>
          <w:lang w:val="en-GB"/>
        </w:rPr>
      </w:pPr>
    </w:p>
    <w:p w:rsidR="000F7E70" w:rsidRPr="00EA6803" w:rsidRDefault="000F7E70" w:rsidP="000F7E70">
      <w:pPr>
        <w:autoSpaceDE w:val="0"/>
        <w:jc w:val="both"/>
        <w:rPr>
          <w:b/>
          <w:bCs/>
          <w:lang w:val="en-GB"/>
        </w:rPr>
      </w:pPr>
      <w:r w:rsidRPr="00EA6803">
        <w:rPr>
          <w:b/>
          <w:bCs/>
          <w:lang w:val="en-GB"/>
        </w:rPr>
        <w:t xml:space="preserve">Date of adoption: </w:t>
      </w:r>
      <w:r w:rsidR="008C0392">
        <w:rPr>
          <w:b/>
          <w:bCs/>
          <w:lang w:val="en-GB"/>
        </w:rPr>
        <w:t>13</w:t>
      </w:r>
      <w:r w:rsidR="00E248D0" w:rsidRPr="00EA6803">
        <w:rPr>
          <w:b/>
          <w:bCs/>
          <w:lang w:val="en-GB"/>
        </w:rPr>
        <w:t xml:space="preserve"> </w:t>
      </w:r>
      <w:r w:rsidR="00741E61">
        <w:rPr>
          <w:b/>
          <w:bCs/>
          <w:lang w:val="en-GB"/>
        </w:rPr>
        <w:t>November</w:t>
      </w:r>
      <w:r w:rsidR="008B0BD1" w:rsidRPr="00EA6803">
        <w:rPr>
          <w:b/>
          <w:bCs/>
          <w:lang w:val="en-GB"/>
        </w:rPr>
        <w:t xml:space="preserve"> </w:t>
      </w:r>
      <w:r w:rsidR="00093691" w:rsidRPr="00EA6803">
        <w:rPr>
          <w:b/>
          <w:bCs/>
          <w:lang w:val="en-GB"/>
        </w:rPr>
        <w:t>2015</w:t>
      </w:r>
    </w:p>
    <w:p w:rsidR="00E327E1" w:rsidRPr="00EA6803" w:rsidRDefault="00E327E1" w:rsidP="000F7E70">
      <w:pPr>
        <w:autoSpaceDE w:val="0"/>
        <w:jc w:val="both"/>
        <w:rPr>
          <w:b/>
          <w:bCs/>
          <w:lang w:val="en-GB"/>
        </w:rPr>
      </w:pPr>
    </w:p>
    <w:p w:rsidR="008612C4" w:rsidRPr="00B62920" w:rsidRDefault="00AE0123" w:rsidP="008612C4">
      <w:pPr>
        <w:autoSpaceDE w:val="0"/>
        <w:autoSpaceDN w:val="0"/>
        <w:adjustRightInd w:val="0"/>
        <w:jc w:val="both"/>
        <w:rPr>
          <w:b/>
          <w:bCs/>
        </w:rPr>
      </w:pPr>
      <w:r>
        <w:rPr>
          <w:b/>
          <w:bCs/>
        </w:rPr>
        <w:t>Case No. 85</w:t>
      </w:r>
      <w:r w:rsidR="00E248D0" w:rsidRPr="00EA6803">
        <w:rPr>
          <w:b/>
          <w:bCs/>
        </w:rPr>
        <w:t>/</w:t>
      </w:r>
      <w:r>
        <w:rPr>
          <w:b/>
          <w:bCs/>
        </w:rPr>
        <w:t>10</w:t>
      </w:r>
    </w:p>
    <w:p w:rsidR="008612C4" w:rsidRPr="00B62920" w:rsidRDefault="008612C4" w:rsidP="008612C4">
      <w:pPr>
        <w:autoSpaceDE w:val="0"/>
        <w:autoSpaceDN w:val="0"/>
        <w:adjustRightInd w:val="0"/>
        <w:jc w:val="both"/>
        <w:rPr>
          <w:b/>
          <w:bCs/>
        </w:rPr>
      </w:pPr>
    </w:p>
    <w:p w:rsidR="00AE0123" w:rsidRDefault="00AE0123" w:rsidP="00AE0123">
      <w:pPr>
        <w:autoSpaceDE w:val="0"/>
        <w:jc w:val="both"/>
        <w:rPr>
          <w:b/>
          <w:bCs/>
        </w:rPr>
      </w:pPr>
      <w:r>
        <w:rPr>
          <w:b/>
          <w:bCs/>
        </w:rPr>
        <w:t>B. K.</w:t>
      </w:r>
    </w:p>
    <w:p w:rsidR="002D428F" w:rsidRPr="00B62920" w:rsidRDefault="002D428F" w:rsidP="002D428F">
      <w:pPr>
        <w:autoSpaceDE w:val="0"/>
        <w:autoSpaceDN w:val="0"/>
        <w:adjustRightInd w:val="0"/>
        <w:jc w:val="both"/>
        <w:rPr>
          <w:b/>
          <w:bCs/>
          <w:lang w:val="en-GB"/>
        </w:rPr>
      </w:pPr>
    </w:p>
    <w:p w:rsidR="002D428F" w:rsidRPr="00B62920" w:rsidRDefault="002D428F" w:rsidP="002D428F">
      <w:pPr>
        <w:autoSpaceDE w:val="0"/>
        <w:autoSpaceDN w:val="0"/>
        <w:adjustRightInd w:val="0"/>
        <w:jc w:val="both"/>
        <w:rPr>
          <w:b/>
          <w:bCs/>
          <w:lang w:val="en-GB"/>
        </w:rPr>
      </w:pPr>
      <w:proofErr w:type="gramStart"/>
      <w:r w:rsidRPr="00B62920">
        <w:rPr>
          <w:b/>
          <w:bCs/>
          <w:lang w:val="en-GB"/>
        </w:rPr>
        <w:t>against</w:t>
      </w:r>
      <w:proofErr w:type="gramEnd"/>
    </w:p>
    <w:p w:rsidR="002D428F" w:rsidRPr="00B62920" w:rsidRDefault="002D428F" w:rsidP="002D428F">
      <w:pPr>
        <w:autoSpaceDE w:val="0"/>
        <w:autoSpaceDN w:val="0"/>
        <w:adjustRightInd w:val="0"/>
        <w:jc w:val="both"/>
        <w:rPr>
          <w:b/>
          <w:bCs/>
          <w:lang w:val="en-GB"/>
        </w:rPr>
      </w:pPr>
    </w:p>
    <w:p w:rsidR="002D428F" w:rsidRPr="00B62920" w:rsidRDefault="002D428F" w:rsidP="002D428F">
      <w:pPr>
        <w:autoSpaceDE w:val="0"/>
        <w:autoSpaceDN w:val="0"/>
        <w:adjustRightInd w:val="0"/>
        <w:jc w:val="both"/>
        <w:rPr>
          <w:b/>
          <w:bCs/>
          <w:lang w:val="en-GB"/>
        </w:rPr>
      </w:pPr>
      <w:r w:rsidRPr="00B62920">
        <w:rPr>
          <w:b/>
          <w:bCs/>
          <w:lang w:val="en-GB"/>
        </w:rPr>
        <w:t xml:space="preserve">UNMIK </w:t>
      </w:r>
    </w:p>
    <w:p w:rsidR="00E07C8C" w:rsidRPr="00B62920" w:rsidRDefault="00E07C8C" w:rsidP="000F7E70">
      <w:pPr>
        <w:autoSpaceDE w:val="0"/>
        <w:jc w:val="both"/>
        <w:rPr>
          <w:b/>
          <w:bCs/>
          <w:lang w:val="en-GB"/>
        </w:rPr>
      </w:pPr>
    </w:p>
    <w:p w:rsidR="004202B2" w:rsidRPr="00B62920" w:rsidRDefault="004202B2" w:rsidP="000F7E70">
      <w:pPr>
        <w:autoSpaceDE w:val="0"/>
        <w:jc w:val="both"/>
        <w:rPr>
          <w:b/>
          <w:bCs/>
          <w:lang w:val="en-GB"/>
        </w:rPr>
      </w:pPr>
    </w:p>
    <w:p w:rsidR="000C2AEF" w:rsidRPr="00EA6803" w:rsidRDefault="000C2AEF" w:rsidP="000C2AEF">
      <w:pPr>
        <w:autoSpaceDE w:val="0"/>
        <w:jc w:val="both"/>
      </w:pPr>
      <w:r w:rsidRPr="008A044D">
        <w:t>The Huma</w:t>
      </w:r>
      <w:r w:rsidR="008B0BD1" w:rsidRPr="008A044D">
        <w:t>n Rights Advisory Panel,</w:t>
      </w:r>
      <w:r w:rsidRPr="008A044D">
        <w:t xml:space="preserve"> </w:t>
      </w:r>
      <w:r w:rsidR="00AE0123" w:rsidRPr="008A044D">
        <w:t xml:space="preserve">sitting </w:t>
      </w:r>
      <w:r w:rsidRPr="008A044D">
        <w:t xml:space="preserve">on </w:t>
      </w:r>
      <w:r w:rsidR="008C0392" w:rsidRPr="008A044D">
        <w:t>13</w:t>
      </w:r>
      <w:r w:rsidR="00741E61" w:rsidRPr="008A044D">
        <w:t xml:space="preserve"> November</w:t>
      </w:r>
      <w:r w:rsidRPr="008A044D">
        <w:t xml:space="preserve"> 2015,</w:t>
      </w:r>
    </w:p>
    <w:p w:rsidR="000C2AEF" w:rsidRPr="00EA6803" w:rsidRDefault="000C2AEF" w:rsidP="000C2AEF">
      <w:pPr>
        <w:autoSpaceDE w:val="0"/>
        <w:jc w:val="both"/>
      </w:pPr>
      <w:proofErr w:type="gramStart"/>
      <w:r w:rsidRPr="00EA6803">
        <w:t>w</w:t>
      </w:r>
      <w:r w:rsidR="008B0BD1" w:rsidRPr="00EA6803">
        <w:t>ith</w:t>
      </w:r>
      <w:proofErr w:type="gramEnd"/>
      <w:r w:rsidR="008B0BD1" w:rsidRPr="00EA6803">
        <w:t xml:space="preserve"> t</w:t>
      </w:r>
      <w:r w:rsidR="00AE0123">
        <w:t>he following members present</w:t>
      </w:r>
      <w:r w:rsidR="008B0BD1" w:rsidRPr="00EA6803">
        <w:t>:</w:t>
      </w:r>
    </w:p>
    <w:p w:rsidR="000C2AEF" w:rsidRPr="00EA6803" w:rsidRDefault="000C2AEF" w:rsidP="000C2AEF">
      <w:pPr>
        <w:autoSpaceDE w:val="0"/>
        <w:jc w:val="both"/>
      </w:pPr>
    </w:p>
    <w:p w:rsidR="000C2AEF" w:rsidRPr="00EA6803" w:rsidRDefault="000C2AEF" w:rsidP="000C2AEF">
      <w:pPr>
        <w:autoSpaceDE w:val="0"/>
        <w:jc w:val="both"/>
      </w:pPr>
      <w:r w:rsidRPr="00EA6803">
        <w:t>Marek Nowicki, Presiding Member</w:t>
      </w:r>
    </w:p>
    <w:p w:rsidR="000C2AEF" w:rsidRPr="00EA6803" w:rsidRDefault="000C2AEF" w:rsidP="000C2AEF">
      <w:pPr>
        <w:autoSpaceDE w:val="0"/>
        <w:jc w:val="both"/>
      </w:pPr>
      <w:r w:rsidRPr="00EA6803">
        <w:t xml:space="preserve">Christine </w:t>
      </w:r>
      <w:proofErr w:type="spellStart"/>
      <w:r w:rsidRPr="00EA6803">
        <w:t>Chinkin</w:t>
      </w:r>
      <w:proofErr w:type="spellEnd"/>
    </w:p>
    <w:p w:rsidR="000C2AEF" w:rsidRPr="00EA6803" w:rsidRDefault="000C2AEF" w:rsidP="000C2AEF">
      <w:pPr>
        <w:autoSpaceDE w:val="0"/>
        <w:jc w:val="both"/>
        <w:rPr>
          <w:color w:val="FF0000"/>
        </w:rPr>
      </w:pPr>
      <w:r w:rsidRPr="00EA6803">
        <w:t>Françoise Tulkens</w:t>
      </w:r>
    </w:p>
    <w:p w:rsidR="000C2AEF" w:rsidRPr="00EA6803" w:rsidRDefault="000C2AEF" w:rsidP="000C2AEF">
      <w:pPr>
        <w:autoSpaceDE w:val="0"/>
        <w:jc w:val="both"/>
      </w:pPr>
    </w:p>
    <w:p w:rsidR="000C2AEF" w:rsidRPr="00EA6803" w:rsidRDefault="000C2AEF" w:rsidP="000C2AEF">
      <w:pPr>
        <w:autoSpaceDE w:val="0"/>
        <w:jc w:val="both"/>
      </w:pPr>
      <w:r w:rsidRPr="00EA6803">
        <w:t>Assisted by</w:t>
      </w:r>
    </w:p>
    <w:p w:rsidR="000C2AEF" w:rsidRPr="00EA6803" w:rsidRDefault="000C2AEF" w:rsidP="000C2AEF">
      <w:pPr>
        <w:autoSpaceDE w:val="0"/>
        <w:jc w:val="both"/>
      </w:pPr>
    </w:p>
    <w:p w:rsidR="000C2AEF" w:rsidRPr="00B62920" w:rsidRDefault="000C2AEF" w:rsidP="000C2AEF">
      <w:pPr>
        <w:autoSpaceDE w:val="0"/>
        <w:jc w:val="both"/>
      </w:pPr>
      <w:r w:rsidRPr="00EA6803">
        <w:t>Andrey Antonov, Executive Officer</w:t>
      </w:r>
    </w:p>
    <w:p w:rsidR="000C2AEF" w:rsidRPr="00B62920" w:rsidRDefault="000C2AEF" w:rsidP="000C2AEF">
      <w:pPr>
        <w:autoSpaceDE w:val="0"/>
        <w:jc w:val="both"/>
      </w:pPr>
    </w:p>
    <w:p w:rsidR="000C2AEF" w:rsidRPr="00B62920" w:rsidRDefault="000C2AEF" w:rsidP="000C2AEF">
      <w:pPr>
        <w:autoSpaceDE w:val="0"/>
        <w:jc w:val="both"/>
      </w:pPr>
    </w:p>
    <w:p w:rsidR="000C2AEF" w:rsidRPr="00EA6803" w:rsidRDefault="000C2AEF" w:rsidP="000C2AEF">
      <w:pPr>
        <w:autoSpaceDE w:val="0"/>
        <w:autoSpaceDN w:val="0"/>
        <w:adjustRightInd w:val="0"/>
        <w:jc w:val="both"/>
      </w:pPr>
      <w:r w:rsidRPr="00B62920">
        <w:t xml:space="preserve">Having considered the aforementioned complaint, introduced pursuant to Section 1.2 of UNMIK </w:t>
      </w:r>
      <w:r w:rsidRPr="00EA6803">
        <w:t>Regulation No. 2006/12 of 23 March 2006 on the Establishment of the Human Rights Advisory Panel,</w:t>
      </w:r>
    </w:p>
    <w:p w:rsidR="000C2AEF" w:rsidRPr="00EA6803" w:rsidRDefault="000C2AEF" w:rsidP="000C2AEF">
      <w:pPr>
        <w:autoSpaceDE w:val="0"/>
        <w:autoSpaceDN w:val="0"/>
        <w:adjustRightInd w:val="0"/>
        <w:jc w:val="both"/>
      </w:pPr>
    </w:p>
    <w:p w:rsidR="000C2AEF" w:rsidRPr="00EA6803" w:rsidRDefault="000C2AEF" w:rsidP="000C2AEF">
      <w:pPr>
        <w:autoSpaceDE w:val="0"/>
        <w:autoSpaceDN w:val="0"/>
        <w:adjustRightInd w:val="0"/>
        <w:jc w:val="both"/>
      </w:pPr>
    </w:p>
    <w:p w:rsidR="000C2AEF" w:rsidRPr="00B62920" w:rsidRDefault="00741E61" w:rsidP="000C2AEF">
      <w:pPr>
        <w:autoSpaceDE w:val="0"/>
        <w:autoSpaceDN w:val="0"/>
        <w:adjustRightInd w:val="0"/>
        <w:jc w:val="both"/>
      </w:pPr>
      <w:r>
        <w:t xml:space="preserve">Having </w:t>
      </w:r>
      <w:proofErr w:type="gramStart"/>
      <w:r>
        <w:t>deliberated</w:t>
      </w:r>
      <w:r w:rsidR="008B0BD1" w:rsidRPr="00EA6803">
        <w:t>,</w:t>
      </w:r>
      <w:proofErr w:type="gramEnd"/>
      <w:r w:rsidR="008B0BD1" w:rsidRPr="00EA6803">
        <w:t xml:space="preserve"> </w:t>
      </w:r>
      <w:r w:rsidR="000C2AEF" w:rsidRPr="00EA6803">
        <w:t>makes the following findings and recommendations:</w:t>
      </w:r>
    </w:p>
    <w:p w:rsidR="00EC2041" w:rsidRPr="00B62920" w:rsidRDefault="00EC2041" w:rsidP="00301DAC">
      <w:pPr>
        <w:autoSpaceDE w:val="0"/>
        <w:jc w:val="both"/>
        <w:rPr>
          <w:lang w:val="en-GB"/>
        </w:rPr>
      </w:pPr>
    </w:p>
    <w:p w:rsidR="00022E69" w:rsidRPr="00B62920" w:rsidRDefault="00022E69" w:rsidP="000F7E70">
      <w:pPr>
        <w:autoSpaceDE w:val="0"/>
        <w:jc w:val="both"/>
        <w:rPr>
          <w:lang w:val="en-GB"/>
        </w:rPr>
      </w:pPr>
    </w:p>
    <w:p w:rsidR="0016154E" w:rsidRPr="008C0392" w:rsidRDefault="0016154E" w:rsidP="00B50188">
      <w:pPr>
        <w:numPr>
          <w:ilvl w:val="0"/>
          <w:numId w:val="1"/>
        </w:numPr>
        <w:suppressAutoHyphens/>
        <w:autoSpaceDE w:val="0"/>
        <w:ind w:left="360" w:hanging="360"/>
        <w:jc w:val="both"/>
        <w:rPr>
          <w:b/>
          <w:bCs/>
          <w:lang w:val="en-GB"/>
        </w:rPr>
      </w:pPr>
      <w:r w:rsidRPr="008C0392">
        <w:rPr>
          <w:b/>
          <w:bCs/>
          <w:lang w:val="en-GB"/>
        </w:rPr>
        <w:t>PROCEEDINGS BEFORE THE PANEL</w:t>
      </w:r>
    </w:p>
    <w:p w:rsidR="00E327E1" w:rsidRPr="008C0392" w:rsidRDefault="00E327E1" w:rsidP="00E327E1">
      <w:pPr>
        <w:pStyle w:val="Default"/>
        <w:ind w:left="360"/>
        <w:jc w:val="both"/>
        <w:rPr>
          <w:color w:val="auto"/>
          <w:lang w:val="en-GB"/>
        </w:rPr>
      </w:pPr>
    </w:p>
    <w:p w:rsidR="00AE0123" w:rsidRPr="008C0392" w:rsidRDefault="00AE0123" w:rsidP="00AE0123">
      <w:pPr>
        <w:numPr>
          <w:ilvl w:val="0"/>
          <w:numId w:val="25"/>
        </w:numPr>
        <w:autoSpaceDE w:val="0"/>
        <w:jc w:val="both"/>
        <w:rPr>
          <w:bCs/>
        </w:rPr>
      </w:pPr>
      <w:r w:rsidRPr="008C0392">
        <w:t>The complaint was introduced on 30 March 2010 and registered on 22 April 2010.</w:t>
      </w:r>
    </w:p>
    <w:p w:rsidR="00AE0123" w:rsidRPr="008C0392" w:rsidRDefault="00AE0123" w:rsidP="00AE0123">
      <w:pPr>
        <w:autoSpaceDE w:val="0"/>
        <w:ind w:left="360"/>
        <w:jc w:val="both"/>
        <w:rPr>
          <w:bCs/>
        </w:rPr>
      </w:pPr>
    </w:p>
    <w:p w:rsidR="00AE0123" w:rsidRPr="008C0392" w:rsidRDefault="00AE0123" w:rsidP="00AE0123">
      <w:pPr>
        <w:numPr>
          <w:ilvl w:val="0"/>
          <w:numId w:val="25"/>
        </w:numPr>
        <w:autoSpaceDE w:val="0"/>
        <w:jc w:val="both"/>
        <w:rPr>
          <w:bCs/>
        </w:rPr>
      </w:pPr>
      <w:r w:rsidRPr="008C0392">
        <w:t>On 29 December 2010, the complainant submitted further information to the Panel.</w:t>
      </w:r>
    </w:p>
    <w:p w:rsidR="00AE0123" w:rsidRPr="008C0392" w:rsidRDefault="00AE0123" w:rsidP="00AE0123">
      <w:pPr>
        <w:pStyle w:val="ListParagraph"/>
      </w:pPr>
    </w:p>
    <w:p w:rsidR="00AE0123" w:rsidRPr="008C0392" w:rsidRDefault="00AE0123" w:rsidP="00AE0123">
      <w:pPr>
        <w:numPr>
          <w:ilvl w:val="0"/>
          <w:numId w:val="25"/>
        </w:numPr>
        <w:autoSpaceDE w:val="0"/>
        <w:jc w:val="both"/>
        <w:rPr>
          <w:bCs/>
        </w:rPr>
      </w:pPr>
      <w:r w:rsidRPr="008C0392">
        <w:t>On 16 March 2012, the Panel communicated the case to the Special Representative of the Secretary-General (SRSG) for UNMIK’s comments on the admissibility of the complaint. The SRSG submitted UNMIK’s response on 21 May 2012.</w:t>
      </w:r>
    </w:p>
    <w:p w:rsidR="00AE0123" w:rsidRPr="008C0392" w:rsidRDefault="00AE0123" w:rsidP="00AE0123">
      <w:pPr>
        <w:pStyle w:val="ListParagraph"/>
      </w:pPr>
    </w:p>
    <w:p w:rsidR="00AE0123" w:rsidRPr="008C0392" w:rsidRDefault="00AE0123" w:rsidP="00AE0123">
      <w:pPr>
        <w:numPr>
          <w:ilvl w:val="0"/>
          <w:numId w:val="25"/>
        </w:numPr>
        <w:autoSpaceDE w:val="0"/>
        <w:jc w:val="both"/>
        <w:rPr>
          <w:bCs/>
        </w:rPr>
      </w:pPr>
      <w:r w:rsidRPr="008C0392">
        <w:t xml:space="preserve">On 14 May 2012, the Panel communicated additional documentation to the SRSG and invited UNMIK to provide additional comments on admissibility in light of the documentation received.  </w:t>
      </w:r>
      <w:r w:rsidRPr="008C0392">
        <w:rPr>
          <w:bCs/>
        </w:rPr>
        <w:t>On 21 May 2012, the Panel received UNMIK’s response.</w:t>
      </w:r>
    </w:p>
    <w:p w:rsidR="00E327E1" w:rsidRPr="008C0392" w:rsidRDefault="00E327E1" w:rsidP="000E1F88">
      <w:pPr>
        <w:pStyle w:val="Default"/>
        <w:jc w:val="both"/>
      </w:pPr>
    </w:p>
    <w:p w:rsidR="00E327E1" w:rsidRPr="008C0392" w:rsidRDefault="00E327E1" w:rsidP="00AE0123">
      <w:pPr>
        <w:pStyle w:val="ListParagraph"/>
        <w:numPr>
          <w:ilvl w:val="0"/>
          <w:numId w:val="25"/>
        </w:numPr>
        <w:jc w:val="both"/>
        <w:rPr>
          <w:b/>
          <w:lang w:val="en-GB"/>
        </w:rPr>
      </w:pPr>
      <w:r w:rsidRPr="008C0392">
        <w:rPr>
          <w:lang w:val="en-GB"/>
        </w:rPr>
        <w:t xml:space="preserve">On </w:t>
      </w:r>
      <w:r w:rsidR="00AE0123" w:rsidRPr="008C0392">
        <w:rPr>
          <w:lang w:val="en-GB"/>
        </w:rPr>
        <w:t xml:space="preserve">22 August </w:t>
      </w:r>
      <w:r w:rsidRPr="008C0392">
        <w:rPr>
          <w:lang w:val="en-GB"/>
        </w:rPr>
        <w:t>201</w:t>
      </w:r>
      <w:r w:rsidR="00991DCC" w:rsidRPr="008C0392">
        <w:rPr>
          <w:lang w:val="en-GB"/>
        </w:rPr>
        <w:t>2</w:t>
      </w:r>
      <w:r w:rsidRPr="008C0392">
        <w:rPr>
          <w:lang w:val="en-GB"/>
        </w:rPr>
        <w:t>, t</w:t>
      </w:r>
      <w:r w:rsidR="007766DD" w:rsidRPr="008C0392">
        <w:rPr>
          <w:lang w:val="en-GB"/>
        </w:rPr>
        <w:t>he Panel declared the complaint</w:t>
      </w:r>
      <w:r w:rsidRPr="008C0392">
        <w:rPr>
          <w:lang w:val="en-GB"/>
        </w:rPr>
        <w:t xml:space="preserve"> admissible</w:t>
      </w:r>
      <w:r w:rsidR="004865D9" w:rsidRPr="008C0392">
        <w:t>.</w:t>
      </w:r>
    </w:p>
    <w:p w:rsidR="00E327E1" w:rsidRPr="008C0392" w:rsidRDefault="00E327E1" w:rsidP="00E327E1">
      <w:pPr>
        <w:pStyle w:val="Default"/>
        <w:ind w:left="360"/>
        <w:jc w:val="both"/>
        <w:rPr>
          <w:color w:val="auto"/>
          <w:lang w:val="en-GB"/>
        </w:rPr>
      </w:pPr>
    </w:p>
    <w:p w:rsidR="003A4BA6" w:rsidRPr="008C0392" w:rsidRDefault="00F855B3" w:rsidP="00AE0123">
      <w:pPr>
        <w:widowControl w:val="0"/>
        <w:numPr>
          <w:ilvl w:val="0"/>
          <w:numId w:val="25"/>
        </w:numPr>
        <w:tabs>
          <w:tab w:val="left" w:pos="1080"/>
        </w:tabs>
        <w:suppressAutoHyphens/>
        <w:jc w:val="both"/>
        <w:rPr>
          <w:lang w:val="en-GB"/>
        </w:rPr>
      </w:pPr>
      <w:r w:rsidRPr="008C0392">
        <w:rPr>
          <w:lang w:val="en-GB"/>
        </w:rPr>
        <w:t xml:space="preserve">On </w:t>
      </w:r>
      <w:r w:rsidR="00AE0123" w:rsidRPr="008C0392">
        <w:rPr>
          <w:lang w:val="en-GB"/>
        </w:rPr>
        <w:t>7 September</w:t>
      </w:r>
      <w:r w:rsidR="00574389" w:rsidRPr="008C0392">
        <w:rPr>
          <w:lang w:val="en-GB"/>
        </w:rPr>
        <w:t xml:space="preserve"> </w:t>
      </w:r>
      <w:r w:rsidR="00093691" w:rsidRPr="008C0392">
        <w:rPr>
          <w:lang w:val="en-GB"/>
        </w:rPr>
        <w:t>2012</w:t>
      </w:r>
      <w:r w:rsidR="00E327E1" w:rsidRPr="008C0392">
        <w:rPr>
          <w:lang w:val="en-GB"/>
        </w:rPr>
        <w:t xml:space="preserve">, </w:t>
      </w:r>
      <w:r w:rsidRPr="008C0392">
        <w:rPr>
          <w:lang w:val="en-GB"/>
        </w:rPr>
        <w:t>the Panel forwarded its decision to the SRSG requesting UNMIK’s comments on the merits of the complaint</w:t>
      </w:r>
      <w:r w:rsidR="00AE0123" w:rsidRPr="008C0392">
        <w:rPr>
          <w:lang w:val="en-GB"/>
        </w:rPr>
        <w:t xml:space="preserve">. The SRSG provided UNMIK’s response on 31 October 2012. </w:t>
      </w:r>
    </w:p>
    <w:p w:rsidR="00874CA3" w:rsidRPr="008C0392" w:rsidRDefault="00874CA3" w:rsidP="00874CA3">
      <w:pPr>
        <w:pStyle w:val="ListParagraph"/>
        <w:rPr>
          <w:lang w:val="en-GB"/>
        </w:rPr>
      </w:pPr>
    </w:p>
    <w:p w:rsidR="00874CA3" w:rsidRPr="008C0392" w:rsidRDefault="00874CA3" w:rsidP="00AE0123">
      <w:pPr>
        <w:widowControl w:val="0"/>
        <w:numPr>
          <w:ilvl w:val="0"/>
          <w:numId w:val="25"/>
        </w:numPr>
        <w:tabs>
          <w:tab w:val="left" w:pos="1080"/>
        </w:tabs>
        <w:suppressAutoHyphens/>
        <w:jc w:val="both"/>
        <w:rPr>
          <w:lang w:val="en-GB"/>
        </w:rPr>
      </w:pPr>
      <w:r w:rsidRPr="008C0392">
        <w:rPr>
          <w:lang w:val="en-GB"/>
        </w:rPr>
        <w:t xml:space="preserve">On 9 November 2012, the Panel forwarded UNMIK’s response to the complainant, requesting him to provide additional comments if he wished </w:t>
      </w:r>
      <w:r w:rsidR="00826766" w:rsidRPr="008C0392">
        <w:rPr>
          <w:lang w:val="en-GB"/>
        </w:rPr>
        <w:t xml:space="preserve">to do </w:t>
      </w:r>
      <w:r w:rsidRPr="008C0392">
        <w:rPr>
          <w:lang w:val="en-GB"/>
        </w:rPr>
        <w:t xml:space="preserve">so. </w:t>
      </w:r>
    </w:p>
    <w:p w:rsidR="00AE0123" w:rsidRPr="008C0392" w:rsidRDefault="00AE0123" w:rsidP="00AE0123">
      <w:pPr>
        <w:pStyle w:val="ListParagraph"/>
        <w:rPr>
          <w:lang w:val="en-GB"/>
        </w:rPr>
      </w:pPr>
    </w:p>
    <w:p w:rsidR="00AE0123" w:rsidRPr="008C0392" w:rsidRDefault="00AE0123" w:rsidP="00AE0123">
      <w:pPr>
        <w:widowControl w:val="0"/>
        <w:numPr>
          <w:ilvl w:val="0"/>
          <w:numId w:val="25"/>
        </w:numPr>
        <w:tabs>
          <w:tab w:val="left" w:pos="1080"/>
        </w:tabs>
        <w:suppressAutoHyphens/>
        <w:jc w:val="both"/>
        <w:rPr>
          <w:lang w:val="en-GB"/>
        </w:rPr>
      </w:pPr>
      <w:r w:rsidRPr="008C0392">
        <w:rPr>
          <w:lang w:val="en-GB"/>
        </w:rPr>
        <w:t xml:space="preserve">On 6 </w:t>
      </w:r>
      <w:r w:rsidR="005320BC" w:rsidRPr="008C0392">
        <w:rPr>
          <w:lang w:val="en-GB"/>
        </w:rPr>
        <w:t>December</w:t>
      </w:r>
      <w:r w:rsidR="00874CA3" w:rsidRPr="008C0392">
        <w:rPr>
          <w:lang w:val="en-GB"/>
        </w:rPr>
        <w:t xml:space="preserve"> 201</w:t>
      </w:r>
      <w:r w:rsidR="005320BC" w:rsidRPr="008C0392">
        <w:rPr>
          <w:lang w:val="en-GB"/>
        </w:rPr>
        <w:t>2</w:t>
      </w:r>
      <w:r w:rsidRPr="008C0392">
        <w:rPr>
          <w:lang w:val="en-GB"/>
        </w:rPr>
        <w:t xml:space="preserve">, the Panel received </w:t>
      </w:r>
      <w:r w:rsidR="00874CA3" w:rsidRPr="008C0392">
        <w:rPr>
          <w:lang w:val="en-GB"/>
        </w:rPr>
        <w:t>the complainant’s additional comments</w:t>
      </w:r>
      <w:r w:rsidRPr="008C0392">
        <w:rPr>
          <w:lang w:val="en-GB"/>
        </w:rPr>
        <w:t xml:space="preserve">. </w:t>
      </w:r>
      <w:r w:rsidR="005320BC" w:rsidRPr="008C0392">
        <w:rPr>
          <w:lang w:val="en-GB"/>
        </w:rPr>
        <w:t>Further comments from the comp</w:t>
      </w:r>
      <w:r w:rsidR="00E71724">
        <w:rPr>
          <w:lang w:val="en-GB"/>
        </w:rPr>
        <w:t>lainant</w:t>
      </w:r>
      <w:r w:rsidR="005320BC" w:rsidRPr="008C0392">
        <w:rPr>
          <w:lang w:val="en-GB"/>
        </w:rPr>
        <w:t xml:space="preserve"> were received by the Panel on 17 January 2013. </w:t>
      </w:r>
    </w:p>
    <w:p w:rsidR="00121E9E" w:rsidRPr="00A26D11" w:rsidRDefault="00121E9E" w:rsidP="00A26D11">
      <w:pPr>
        <w:rPr>
          <w:lang w:val="en-GB"/>
        </w:rPr>
      </w:pPr>
    </w:p>
    <w:p w:rsidR="000F6E16" w:rsidRPr="00EA6803" w:rsidRDefault="007C65E0" w:rsidP="00B50188">
      <w:pPr>
        <w:numPr>
          <w:ilvl w:val="0"/>
          <w:numId w:val="1"/>
        </w:numPr>
        <w:suppressAutoHyphens/>
        <w:autoSpaceDE w:val="0"/>
        <w:ind w:left="360" w:hanging="360"/>
        <w:jc w:val="both"/>
        <w:rPr>
          <w:b/>
          <w:bCs/>
          <w:lang w:val="en-GB"/>
        </w:rPr>
      </w:pPr>
      <w:r w:rsidRPr="00EA6803">
        <w:rPr>
          <w:b/>
          <w:bCs/>
          <w:lang w:val="en-GB"/>
        </w:rPr>
        <w:t>THE FACTS</w:t>
      </w:r>
    </w:p>
    <w:p w:rsidR="00741E61" w:rsidRDefault="00741E61" w:rsidP="00AE0123">
      <w:pPr>
        <w:contextualSpacing/>
        <w:jc w:val="both"/>
        <w:rPr>
          <w:b/>
          <w:lang w:val="en-GB"/>
        </w:rPr>
      </w:pPr>
    </w:p>
    <w:p w:rsidR="00832142" w:rsidRPr="008C0392" w:rsidRDefault="00832142" w:rsidP="00832142">
      <w:pPr>
        <w:autoSpaceDE w:val="0"/>
        <w:jc w:val="both"/>
        <w:rPr>
          <w:i/>
          <w:color w:val="000000" w:themeColor="text1"/>
          <w:lang w:val="en-GB"/>
        </w:rPr>
      </w:pPr>
      <w:r w:rsidRPr="008C0392">
        <w:rPr>
          <w:i/>
          <w:color w:val="000000" w:themeColor="text1"/>
          <w:lang w:val="en-GB"/>
        </w:rPr>
        <w:t>Background: policy and legal framework for the readmission and reintegration of repatriated persons in Kosovo</w:t>
      </w:r>
      <w:r w:rsidR="00FD2B08" w:rsidRPr="008C0392">
        <w:rPr>
          <w:i/>
          <w:color w:val="000000" w:themeColor="text1"/>
          <w:lang w:val="en-GB"/>
        </w:rPr>
        <w:t xml:space="preserve"> under UNMIK</w:t>
      </w:r>
    </w:p>
    <w:p w:rsidR="00832142" w:rsidRPr="008C0392" w:rsidRDefault="00832142" w:rsidP="00832142">
      <w:pPr>
        <w:autoSpaceDE w:val="0"/>
        <w:jc w:val="both"/>
        <w:rPr>
          <w:color w:val="000000" w:themeColor="text1"/>
          <w:lang w:val="en-GB"/>
        </w:rPr>
      </w:pPr>
    </w:p>
    <w:p w:rsidR="00832142" w:rsidRPr="008C0392" w:rsidRDefault="00832142" w:rsidP="00832142">
      <w:pPr>
        <w:pStyle w:val="ListParagraph"/>
        <w:numPr>
          <w:ilvl w:val="0"/>
          <w:numId w:val="25"/>
        </w:numPr>
        <w:autoSpaceDE w:val="0"/>
        <w:ind w:left="450" w:hanging="450"/>
        <w:jc w:val="both"/>
        <w:rPr>
          <w:color w:val="000000" w:themeColor="text1"/>
          <w:lang w:val="en-GB"/>
        </w:rPr>
      </w:pPr>
      <w:r w:rsidRPr="008C0392">
        <w:rPr>
          <w:color w:val="000000" w:themeColor="text1"/>
          <w:lang w:val="en-GB"/>
        </w:rPr>
        <w:t xml:space="preserve">During the early </w:t>
      </w:r>
      <w:r w:rsidR="008C0392" w:rsidRPr="008C0392">
        <w:rPr>
          <w:color w:val="000000" w:themeColor="text1"/>
          <w:lang w:val="en-GB"/>
        </w:rPr>
        <w:t>19</w:t>
      </w:r>
      <w:r w:rsidRPr="008C0392">
        <w:rPr>
          <w:color w:val="000000" w:themeColor="text1"/>
          <w:lang w:val="en-GB"/>
        </w:rPr>
        <w:t>90s many people living in the then Socialist Federal Republic of Yugoslavia, including person</w:t>
      </w:r>
      <w:r w:rsidR="00826766" w:rsidRPr="008C0392">
        <w:rPr>
          <w:color w:val="000000" w:themeColor="text1"/>
          <w:lang w:val="en-GB"/>
        </w:rPr>
        <w:t>s from Kosovo, left or</w:t>
      </w:r>
      <w:r w:rsidR="008C0392" w:rsidRPr="008C0392">
        <w:rPr>
          <w:color w:val="000000" w:themeColor="text1"/>
          <w:lang w:val="en-GB"/>
        </w:rPr>
        <w:t xml:space="preserve"> fled the territory</w:t>
      </w:r>
      <w:r w:rsidR="008A044D">
        <w:rPr>
          <w:color w:val="000000" w:themeColor="text1"/>
          <w:lang w:val="en-GB"/>
        </w:rPr>
        <w:t>,</w:t>
      </w:r>
      <w:r w:rsidR="008C0392" w:rsidRPr="008C0392">
        <w:rPr>
          <w:color w:val="000000" w:themeColor="text1"/>
          <w:lang w:val="en-GB"/>
        </w:rPr>
        <w:t xml:space="preserve"> many</w:t>
      </w:r>
      <w:r w:rsidRPr="008C0392">
        <w:rPr>
          <w:color w:val="000000" w:themeColor="text1"/>
          <w:lang w:val="en-GB"/>
        </w:rPr>
        <w:t xml:space="preserve"> as a consequence of war and hostilities. As the si</w:t>
      </w:r>
      <w:r w:rsidR="008C0392" w:rsidRPr="008C0392">
        <w:rPr>
          <w:color w:val="000000" w:themeColor="text1"/>
          <w:lang w:val="en-GB"/>
        </w:rPr>
        <w:t xml:space="preserve">tuation in Kosovo </w:t>
      </w:r>
      <w:r w:rsidR="00FD2B08" w:rsidRPr="008C0392">
        <w:rPr>
          <w:color w:val="000000" w:themeColor="text1"/>
          <w:lang w:val="en-GB"/>
        </w:rPr>
        <w:t>stabilised, those host</w:t>
      </w:r>
      <w:r w:rsidRPr="008C0392">
        <w:rPr>
          <w:color w:val="000000" w:themeColor="text1"/>
          <w:lang w:val="en-GB"/>
        </w:rPr>
        <w:t xml:space="preserve"> coun</w:t>
      </w:r>
      <w:r w:rsidR="008C0392" w:rsidRPr="008C0392">
        <w:rPr>
          <w:color w:val="000000" w:themeColor="text1"/>
          <w:lang w:val="en-GB"/>
        </w:rPr>
        <w:t>tries that had received people from Kosovo</w:t>
      </w:r>
      <w:r w:rsidR="00FD2B08" w:rsidRPr="008C0392">
        <w:rPr>
          <w:color w:val="000000" w:themeColor="text1"/>
          <w:lang w:val="en-GB"/>
        </w:rPr>
        <w:t xml:space="preserve"> during the conflict,</w:t>
      </w:r>
      <w:r w:rsidRPr="008C0392">
        <w:rPr>
          <w:color w:val="000000" w:themeColor="text1"/>
          <w:lang w:val="en-GB"/>
        </w:rPr>
        <w:t xml:space="preserve"> </w:t>
      </w:r>
      <w:r w:rsidR="00FD2B08" w:rsidRPr="008C0392">
        <w:rPr>
          <w:color w:val="000000" w:themeColor="text1"/>
          <w:lang w:val="en-GB"/>
        </w:rPr>
        <w:t xml:space="preserve">progressively </w:t>
      </w:r>
      <w:r w:rsidRPr="008C0392">
        <w:rPr>
          <w:color w:val="000000" w:themeColor="text1"/>
          <w:lang w:val="en-GB"/>
        </w:rPr>
        <w:t>request</w:t>
      </w:r>
      <w:r w:rsidR="00FD2B08" w:rsidRPr="008C0392">
        <w:rPr>
          <w:color w:val="000000" w:themeColor="text1"/>
          <w:lang w:val="en-GB"/>
        </w:rPr>
        <w:t>ed</w:t>
      </w:r>
      <w:r w:rsidRPr="008C0392">
        <w:rPr>
          <w:color w:val="000000" w:themeColor="text1"/>
          <w:lang w:val="en-GB"/>
        </w:rPr>
        <w:t xml:space="preserve"> authorities</w:t>
      </w:r>
      <w:r w:rsidR="008C0392" w:rsidRPr="008C0392">
        <w:rPr>
          <w:color w:val="000000" w:themeColor="text1"/>
          <w:lang w:val="en-GB"/>
        </w:rPr>
        <w:t xml:space="preserve"> in Kosovo</w:t>
      </w:r>
      <w:r w:rsidRPr="008C0392">
        <w:rPr>
          <w:color w:val="000000" w:themeColor="text1"/>
          <w:lang w:val="en-GB"/>
        </w:rPr>
        <w:t xml:space="preserve"> to accept returnees.  </w:t>
      </w:r>
    </w:p>
    <w:p w:rsidR="00832142" w:rsidRPr="008C0392" w:rsidRDefault="00832142" w:rsidP="00832142">
      <w:pPr>
        <w:pStyle w:val="ListParagraph"/>
        <w:rPr>
          <w:color w:val="000000" w:themeColor="text1"/>
          <w:lang w:val="en-GB"/>
        </w:rPr>
      </w:pPr>
    </w:p>
    <w:p w:rsidR="00832142" w:rsidRPr="008C0392" w:rsidRDefault="00826766" w:rsidP="00832142">
      <w:pPr>
        <w:pStyle w:val="ListParagraph"/>
        <w:numPr>
          <w:ilvl w:val="0"/>
          <w:numId w:val="25"/>
        </w:numPr>
        <w:autoSpaceDE w:val="0"/>
        <w:ind w:left="450" w:hanging="450"/>
        <w:jc w:val="both"/>
        <w:rPr>
          <w:color w:val="000000" w:themeColor="text1"/>
          <w:lang w:val="en-GB"/>
        </w:rPr>
      </w:pPr>
      <w:r w:rsidRPr="008C0392">
        <w:rPr>
          <w:color w:val="000000" w:themeColor="text1"/>
          <w:lang w:val="en-GB"/>
        </w:rPr>
        <w:t>After</w:t>
      </w:r>
      <w:r w:rsidR="00832142" w:rsidRPr="008C0392">
        <w:rPr>
          <w:color w:val="000000" w:themeColor="text1"/>
          <w:lang w:val="en-GB"/>
        </w:rPr>
        <w:t xml:space="preserve"> 1999 UNMIK, mandated by the UN Security Council Resolution No. 1244 (1999), among other things,</w:t>
      </w:r>
      <w:r w:rsidR="00FD2B08" w:rsidRPr="008C0392">
        <w:rPr>
          <w:color w:val="000000" w:themeColor="text1"/>
          <w:lang w:val="en-GB"/>
        </w:rPr>
        <w:t xml:space="preserve"> to</w:t>
      </w:r>
      <w:r w:rsidR="00832142" w:rsidRPr="008C0392">
        <w:rPr>
          <w:color w:val="000000" w:themeColor="text1"/>
          <w:lang w:val="en-GB"/>
        </w:rPr>
        <w:t xml:space="preserve"> establish “</w:t>
      </w:r>
      <w:r w:rsidR="00832142" w:rsidRPr="008C0392">
        <w:t>a secure environment in which refugees and displaced persons can return home in safety”,</w:t>
      </w:r>
      <w:r w:rsidR="00832142" w:rsidRPr="008C0392">
        <w:rPr>
          <w:color w:val="000000" w:themeColor="text1"/>
          <w:lang w:val="en-GB"/>
        </w:rPr>
        <w:t xml:space="preserve"> was the main institution managing the readmission of repatriated persons in Kosovo</w:t>
      </w:r>
      <w:r w:rsidRPr="008C0392">
        <w:rPr>
          <w:color w:val="000000" w:themeColor="text1"/>
          <w:lang w:val="en-GB"/>
        </w:rPr>
        <w:t xml:space="preserve">, including those </w:t>
      </w:r>
      <w:r w:rsidR="008A044D" w:rsidRPr="008C0392">
        <w:rPr>
          <w:color w:val="000000" w:themeColor="text1"/>
          <w:lang w:val="en-GB"/>
        </w:rPr>
        <w:t>involuntarily</w:t>
      </w:r>
      <w:r w:rsidR="00B30E09" w:rsidRPr="008C0392">
        <w:rPr>
          <w:color w:val="000000" w:themeColor="text1"/>
          <w:lang w:val="en-GB"/>
        </w:rPr>
        <w:t xml:space="preserve"> repatriated</w:t>
      </w:r>
      <w:r w:rsidR="00832142" w:rsidRPr="008C0392">
        <w:rPr>
          <w:color w:val="000000" w:themeColor="text1"/>
          <w:lang w:val="en-GB"/>
        </w:rPr>
        <w:t>. Starting from</w:t>
      </w:r>
      <w:r w:rsidR="00FD2B08" w:rsidRPr="008C0392">
        <w:rPr>
          <w:color w:val="000000" w:themeColor="text1"/>
          <w:lang w:val="en-GB"/>
        </w:rPr>
        <w:t xml:space="preserve"> 2006, in the context </w:t>
      </w:r>
      <w:r w:rsidR="00832142" w:rsidRPr="008C0392">
        <w:rPr>
          <w:color w:val="000000" w:themeColor="text1"/>
          <w:lang w:val="en-GB"/>
        </w:rPr>
        <w:t>of the gradual transfer of</w:t>
      </w:r>
      <w:r w:rsidR="00FD2B08" w:rsidRPr="008C0392">
        <w:rPr>
          <w:color w:val="000000" w:themeColor="text1"/>
          <w:lang w:val="en-GB"/>
        </w:rPr>
        <w:t xml:space="preserve"> competencies to the </w:t>
      </w:r>
      <w:r w:rsidR="00832142" w:rsidRPr="008C0392">
        <w:rPr>
          <w:color w:val="000000" w:themeColor="text1"/>
          <w:lang w:val="en-GB"/>
        </w:rPr>
        <w:t>Provisional Institutions for the Self-Government (PISG)</w:t>
      </w:r>
      <w:r w:rsidR="00FD2B08" w:rsidRPr="008C0392">
        <w:rPr>
          <w:color w:val="000000" w:themeColor="text1"/>
          <w:lang w:val="en-GB"/>
        </w:rPr>
        <w:t xml:space="preserve"> of Kosovo</w:t>
      </w:r>
      <w:r w:rsidR="00832142" w:rsidRPr="008C0392">
        <w:rPr>
          <w:color w:val="000000" w:themeColor="text1"/>
          <w:lang w:val="en-GB"/>
        </w:rPr>
        <w:t>, UN</w:t>
      </w:r>
      <w:r w:rsidRPr="008C0392">
        <w:rPr>
          <w:color w:val="000000" w:themeColor="text1"/>
          <w:lang w:val="en-GB"/>
        </w:rPr>
        <w:t>MIK supported the PISG in</w:t>
      </w:r>
      <w:r w:rsidR="00832142" w:rsidRPr="008C0392">
        <w:rPr>
          <w:color w:val="000000" w:themeColor="text1"/>
          <w:lang w:val="en-GB"/>
        </w:rPr>
        <w:t xml:space="preserve"> develop</w:t>
      </w:r>
      <w:r w:rsidRPr="008C0392">
        <w:rPr>
          <w:color w:val="000000" w:themeColor="text1"/>
          <w:lang w:val="en-GB"/>
        </w:rPr>
        <w:t>ing</w:t>
      </w:r>
      <w:r w:rsidR="00832142" w:rsidRPr="008C0392">
        <w:rPr>
          <w:color w:val="000000" w:themeColor="text1"/>
          <w:lang w:val="en-GB"/>
        </w:rPr>
        <w:t xml:space="preserve"> a</w:t>
      </w:r>
      <w:r w:rsidR="00FD2B08" w:rsidRPr="008C0392">
        <w:rPr>
          <w:color w:val="000000" w:themeColor="text1"/>
          <w:lang w:val="en-GB"/>
        </w:rPr>
        <w:t xml:space="preserve"> policy and</w:t>
      </w:r>
      <w:r w:rsidR="00832142" w:rsidRPr="008C0392">
        <w:rPr>
          <w:color w:val="000000" w:themeColor="text1"/>
          <w:lang w:val="en-GB"/>
        </w:rPr>
        <w:t xml:space="preserve"> strategy to facilitate the readmission and reintegration of repatriated persons into Kosovo society.  </w:t>
      </w:r>
    </w:p>
    <w:p w:rsidR="00832142" w:rsidRPr="008C0392" w:rsidRDefault="00832142" w:rsidP="00832142">
      <w:pPr>
        <w:pStyle w:val="ListParagraph"/>
        <w:rPr>
          <w:color w:val="000000" w:themeColor="text1"/>
          <w:lang w:val="en-GB"/>
        </w:rPr>
      </w:pPr>
    </w:p>
    <w:p w:rsidR="00832142" w:rsidRPr="008C0392" w:rsidRDefault="008C0392" w:rsidP="00832142">
      <w:pPr>
        <w:pStyle w:val="ListParagraph"/>
        <w:numPr>
          <w:ilvl w:val="0"/>
          <w:numId w:val="25"/>
        </w:numPr>
        <w:autoSpaceDE w:val="0"/>
        <w:ind w:left="450" w:hanging="450"/>
        <w:jc w:val="both"/>
        <w:rPr>
          <w:color w:val="000000" w:themeColor="text1"/>
          <w:lang w:val="en-GB"/>
        </w:rPr>
      </w:pPr>
      <w:bookmarkStart w:id="0" w:name="_Ref435171957"/>
      <w:r w:rsidRPr="008C0392">
        <w:rPr>
          <w:color w:val="000000" w:themeColor="text1"/>
          <w:lang w:val="en-GB"/>
        </w:rPr>
        <w:t xml:space="preserve">On 28 November 2007, </w:t>
      </w:r>
      <w:r w:rsidR="00832142" w:rsidRPr="008C0392">
        <w:rPr>
          <w:color w:val="000000" w:themeColor="text1"/>
          <w:lang w:val="en-GB"/>
        </w:rPr>
        <w:t xml:space="preserve">UNMIK SRSG approved a Readmission Policy introducing “the strategy and procedures in Kosovo in handling admissions of persons originating from Kosovo and residing without legal status in host countries”, prepared jointly by UNMIK and </w:t>
      </w:r>
      <w:r w:rsidR="00832142" w:rsidRPr="008C0392">
        <w:rPr>
          <w:color w:val="000000" w:themeColor="text1"/>
          <w:lang w:val="en-GB"/>
        </w:rPr>
        <w:lastRenderedPageBreak/>
        <w:t xml:space="preserve">the PISG and, as such, adopted by the </w:t>
      </w:r>
      <w:r w:rsidRPr="008C0392">
        <w:rPr>
          <w:color w:val="000000" w:themeColor="text1"/>
          <w:lang w:val="en-GB"/>
        </w:rPr>
        <w:t>latter</w:t>
      </w:r>
      <w:r w:rsidR="00832142" w:rsidRPr="008C0392">
        <w:rPr>
          <w:color w:val="000000" w:themeColor="text1"/>
          <w:lang w:val="en-GB"/>
        </w:rPr>
        <w:t xml:space="preserve"> on 31 October 2007. The related Strategy for</w:t>
      </w:r>
      <w:r w:rsidR="00084F8A">
        <w:rPr>
          <w:color w:val="000000" w:themeColor="text1"/>
          <w:lang w:val="en-GB"/>
        </w:rPr>
        <w:t xml:space="preserve"> Reintegration </w:t>
      </w:r>
      <w:r w:rsidR="00832142" w:rsidRPr="008C0392">
        <w:rPr>
          <w:color w:val="000000" w:themeColor="text1"/>
          <w:lang w:val="en-GB"/>
        </w:rPr>
        <w:t>of Repatriated Persons in Kosovo had been approved by the Kosovo Government on 10 October 2007</w:t>
      </w:r>
      <w:r w:rsidR="006840F8" w:rsidRPr="008C0392">
        <w:rPr>
          <w:rStyle w:val="FootnoteReference"/>
          <w:color w:val="000000" w:themeColor="text1"/>
          <w:lang w:val="en-GB"/>
        </w:rPr>
        <w:footnoteReference w:id="1"/>
      </w:r>
      <w:r w:rsidR="00832142" w:rsidRPr="008C0392">
        <w:rPr>
          <w:color w:val="000000" w:themeColor="text1"/>
          <w:lang w:val="en-GB"/>
        </w:rPr>
        <w:t>.</w:t>
      </w:r>
      <w:bookmarkEnd w:id="0"/>
      <w:r w:rsidR="00832142" w:rsidRPr="008C0392">
        <w:rPr>
          <w:color w:val="000000" w:themeColor="text1"/>
          <w:lang w:val="en-GB"/>
        </w:rPr>
        <w:t xml:space="preserve"> </w:t>
      </w:r>
    </w:p>
    <w:p w:rsidR="00832142" w:rsidRPr="008C0392" w:rsidRDefault="00832142" w:rsidP="00832142">
      <w:pPr>
        <w:rPr>
          <w:color w:val="000000" w:themeColor="text1"/>
          <w:lang w:val="en-GB"/>
        </w:rPr>
      </w:pPr>
    </w:p>
    <w:p w:rsidR="00832142" w:rsidRPr="008C0392" w:rsidRDefault="00832142" w:rsidP="00832142">
      <w:pPr>
        <w:pStyle w:val="ListParagraph"/>
        <w:numPr>
          <w:ilvl w:val="0"/>
          <w:numId w:val="25"/>
        </w:numPr>
        <w:autoSpaceDE w:val="0"/>
        <w:ind w:left="450" w:hanging="450"/>
        <w:jc w:val="both"/>
        <w:rPr>
          <w:color w:val="000000" w:themeColor="text1"/>
          <w:lang w:val="en-GB"/>
        </w:rPr>
      </w:pPr>
      <w:bookmarkStart w:id="1" w:name="_Ref435022792"/>
      <w:r w:rsidRPr="008C0392">
        <w:rPr>
          <w:color w:val="000000" w:themeColor="text1"/>
          <w:lang w:val="en-GB"/>
        </w:rPr>
        <w:t xml:space="preserve">Concerning readmission procedures, the </w:t>
      </w:r>
      <w:r w:rsidR="00793C3B">
        <w:rPr>
          <w:color w:val="000000" w:themeColor="text1"/>
          <w:lang w:val="en-GB"/>
        </w:rPr>
        <w:t xml:space="preserve">Readmission </w:t>
      </w:r>
      <w:r w:rsidRPr="008C0392">
        <w:rPr>
          <w:color w:val="000000" w:themeColor="text1"/>
          <w:lang w:val="en-GB"/>
        </w:rPr>
        <w:t xml:space="preserve">Policy specified that, according to UNMIK Regulation No. 2001/19 of 15 May 2001 </w:t>
      </w:r>
      <w:r w:rsidRPr="008C0392">
        <w:rPr>
          <w:i/>
          <w:color w:val="000000" w:themeColor="text1"/>
          <w:lang w:val="en-GB"/>
        </w:rPr>
        <w:t>on the Executive Branch of the Provisional Institutions of Self-Government of Kosovo</w:t>
      </w:r>
      <w:r w:rsidRPr="008C0392">
        <w:rPr>
          <w:color w:val="000000" w:themeColor="text1"/>
          <w:lang w:val="en-GB"/>
        </w:rPr>
        <w:t xml:space="preserve">, UNMIK retained “reserved powers with reference to foreign affairs and border control related issues, including readmission of persons originating from Kosovo” and that the “full transfer of these competencies to the PISG “will not be complete until the final status of Kosovo is decided”. Therefore, according to the </w:t>
      </w:r>
      <w:r w:rsidR="008C0392" w:rsidRPr="008C0392">
        <w:rPr>
          <w:color w:val="000000" w:themeColor="text1"/>
          <w:lang w:val="en-GB"/>
        </w:rPr>
        <w:t>Readmission Policy</w:t>
      </w:r>
      <w:r w:rsidRPr="008C0392">
        <w:rPr>
          <w:color w:val="000000" w:themeColor="text1"/>
          <w:lang w:val="en-GB"/>
        </w:rPr>
        <w:t xml:space="preserve">, “during this transition period, while the overall competencies remain with UNMIK-[Office for Communities, Returns and Minorities], PISG [Ministry of Internal Affairs] will be handed over the functional/operational responsibility for the implementation of the aforementioned competencies”. The </w:t>
      </w:r>
      <w:r w:rsidR="008C0392" w:rsidRPr="008C0392">
        <w:rPr>
          <w:color w:val="000000" w:themeColor="text1"/>
          <w:lang w:val="en-GB"/>
        </w:rPr>
        <w:t xml:space="preserve">Readmission Policy </w:t>
      </w:r>
      <w:r w:rsidRPr="008C0392">
        <w:rPr>
          <w:color w:val="000000" w:themeColor="text1"/>
          <w:lang w:val="en-GB"/>
        </w:rPr>
        <w:t>further clarified that, till the full transfer of competencies to the PISG, UNMIK would be “the first point of contact” for host countries forwarding requests for readmission, which should contain information such as the details of persons to be repatriated and indication of special arrangements that the concerned person might need, including when necessary “information on medical conditions”</w:t>
      </w:r>
      <w:r w:rsidRPr="008C0392">
        <w:rPr>
          <w:rStyle w:val="FootnoteReference"/>
          <w:color w:val="000000" w:themeColor="text1"/>
          <w:lang w:val="en-GB"/>
        </w:rPr>
        <w:footnoteReference w:id="2"/>
      </w:r>
      <w:r w:rsidRPr="008C0392">
        <w:rPr>
          <w:color w:val="000000" w:themeColor="text1"/>
          <w:lang w:val="en-GB"/>
        </w:rPr>
        <w:t>.</w:t>
      </w:r>
      <w:bookmarkEnd w:id="1"/>
      <w:r w:rsidRPr="008C0392">
        <w:rPr>
          <w:color w:val="000000" w:themeColor="text1"/>
          <w:lang w:val="en-GB"/>
        </w:rPr>
        <w:t xml:space="preserve">  </w:t>
      </w:r>
    </w:p>
    <w:p w:rsidR="00832142" w:rsidRPr="008C0392" w:rsidRDefault="00832142" w:rsidP="00832142">
      <w:pPr>
        <w:pStyle w:val="ListParagraph"/>
        <w:rPr>
          <w:color w:val="000000" w:themeColor="text1"/>
          <w:lang w:val="en-GB"/>
        </w:rPr>
      </w:pPr>
    </w:p>
    <w:p w:rsidR="00832142" w:rsidRPr="008C0392" w:rsidRDefault="00FD2B08" w:rsidP="00832142">
      <w:pPr>
        <w:pStyle w:val="ListParagraph"/>
        <w:numPr>
          <w:ilvl w:val="0"/>
          <w:numId w:val="25"/>
        </w:numPr>
        <w:autoSpaceDE w:val="0"/>
        <w:ind w:left="450" w:hanging="450"/>
        <w:jc w:val="both"/>
        <w:rPr>
          <w:color w:val="000000" w:themeColor="text1"/>
          <w:lang w:val="en-GB"/>
        </w:rPr>
      </w:pPr>
      <w:r w:rsidRPr="008C0392">
        <w:rPr>
          <w:color w:val="000000" w:themeColor="text1"/>
          <w:lang w:val="en-GB"/>
        </w:rPr>
        <w:t xml:space="preserve">The </w:t>
      </w:r>
      <w:r w:rsidR="008C0392" w:rsidRPr="008C0392">
        <w:rPr>
          <w:color w:val="000000" w:themeColor="text1"/>
          <w:lang w:val="en-GB"/>
        </w:rPr>
        <w:t xml:space="preserve">Readmission Policy </w:t>
      </w:r>
      <w:r w:rsidRPr="008C0392">
        <w:rPr>
          <w:color w:val="000000" w:themeColor="text1"/>
          <w:lang w:val="en-GB"/>
        </w:rPr>
        <w:t>stated</w:t>
      </w:r>
      <w:r w:rsidR="00832142" w:rsidRPr="008C0392">
        <w:rPr>
          <w:color w:val="000000" w:themeColor="text1"/>
          <w:lang w:val="en-GB"/>
        </w:rPr>
        <w:t xml:space="preserve"> that the PISG/Kosovo authorities would endeavour to build “suitable conditions” for persons facing repatriation from host countries, including through means to facilitate their reintegration (</w:t>
      </w:r>
      <w:r w:rsidRPr="008C0392">
        <w:rPr>
          <w:color w:val="000000" w:themeColor="text1"/>
          <w:lang w:val="en-GB"/>
        </w:rPr>
        <w:t>i.e.</w:t>
      </w:r>
      <w:r w:rsidR="00832142" w:rsidRPr="008C0392">
        <w:rPr>
          <w:color w:val="000000" w:themeColor="text1"/>
          <w:lang w:val="en-GB"/>
        </w:rPr>
        <w:t xml:space="preserve"> access to temporary accommodation and long-term housing, health care, education and employment) as specified in the Strategy.</w:t>
      </w:r>
    </w:p>
    <w:p w:rsidR="00832142" w:rsidRPr="008C0392" w:rsidRDefault="00832142" w:rsidP="00832142">
      <w:pPr>
        <w:pStyle w:val="ListParagraph"/>
        <w:rPr>
          <w:color w:val="000000" w:themeColor="text1"/>
          <w:lang w:val="en-GB"/>
        </w:rPr>
      </w:pPr>
    </w:p>
    <w:p w:rsidR="00832142" w:rsidRPr="008C0392" w:rsidRDefault="00832142" w:rsidP="00832142">
      <w:pPr>
        <w:pStyle w:val="ListParagraph"/>
        <w:numPr>
          <w:ilvl w:val="0"/>
          <w:numId w:val="25"/>
        </w:numPr>
        <w:autoSpaceDE w:val="0"/>
        <w:ind w:left="450" w:hanging="450"/>
        <w:jc w:val="both"/>
        <w:rPr>
          <w:color w:val="000000" w:themeColor="text1"/>
          <w:lang w:val="en-GB"/>
        </w:rPr>
      </w:pPr>
      <w:r w:rsidRPr="008C0392">
        <w:rPr>
          <w:color w:val="000000" w:themeColor="text1"/>
          <w:lang w:val="en-GB"/>
        </w:rPr>
        <w:t>Within the PISG, the Ministry of Internal Affairs</w:t>
      </w:r>
      <w:r w:rsidR="008C0392" w:rsidRPr="008C0392">
        <w:rPr>
          <w:color w:val="000000" w:themeColor="text1"/>
          <w:lang w:val="en-GB"/>
        </w:rPr>
        <w:t xml:space="preserve"> (M</w:t>
      </w:r>
      <w:r w:rsidR="00FD2B08" w:rsidRPr="008C0392">
        <w:rPr>
          <w:color w:val="000000" w:themeColor="text1"/>
          <w:lang w:val="en-GB"/>
        </w:rPr>
        <w:t>IA)</w:t>
      </w:r>
      <w:r w:rsidRPr="008C0392">
        <w:rPr>
          <w:color w:val="000000" w:themeColor="text1"/>
          <w:lang w:val="en-GB"/>
        </w:rPr>
        <w:t xml:space="preserve"> was entrusted with the leading role in implementing the Readmission Policy, including with the responsibility to manage the involuntary repatriations and coordinate with other line Ministries and with municipalities to develop and implement suitable return policies. The </w:t>
      </w:r>
      <w:r w:rsidR="008C0392" w:rsidRPr="008C0392">
        <w:rPr>
          <w:color w:val="000000" w:themeColor="text1"/>
          <w:lang w:val="en-GB"/>
        </w:rPr>
        <w:t>M</w:t>
      </w:r>
      <w:r w:rsidR="00FD2B08" w:rsidRPr="008C0392">
        <w:rPr>
          <w:color w:val="000000" w:themeColor="text1"/>
          <w:lang w:val="en-GB"/>
        </w:rPr>
        <w:t>IA</w:t>
      </w:r>
      <w:r w:rsidRPr="008C0392">
        <w:rPr>
          <w:color w:val="000000" w:themeColor="text1"/>
          <w:lang w:val="en-GB"/>
        </w:rPr>
        <w:t xml:space="preserve"> had also the responsibility to follow and coordinate readmission procedure in such a way that “vulnerable groups receive sufficient assistance throughout the process”, especially referring such cases to reintegration mechanisms and informing relevant actors (such as the Ministry of Labour and Social Welfare, the Ministry of Local</w:t>
      </w:r>
      <w:r w:rsidR="00826766" w:rsidRPr="008C0392">
        <w:rPr>
          <w:color w:val="000000" w:themeColor="text1"/>
          <w:lang w:val="en-GB"/>
        </w:rPr>
        <w:t xml:space="preserve"> Government Administration and M</w:t>
      </w:r>
      <w:r w:rsidRPr="008C0392">
        <w:rPr>
          <w:color w:val="000000" w:themeColor="text1"/>
          <w:lang w:val="en-GB"/>
        </w:rPr>
        <w:t>unicipalities</w:t>
      </w:r>
      <w:r w:rsidR="00FD2B08" w:rsidRPr="008C0392">
        <w:rPr>
          <w:color w:val="000000" w:themeColor="text1"/>
          <w:lang w:val="en-GB"/>
        </w:rPr>
        <w:t>)</w:t>
      </w:r>
      <w:r w:rsidRPr="008C0392">
        <w:rPr>
          <w:color w:val="000000" w:themeColor="text1"/>
          <w:lang w:val="en-GB"/>
        </w:rPr>
        <w:t>, in order to facilitate the return of those persons</w:t>
      </w:r>
      <w:r w:rsidRPr="008C0392">
        <w:rPr>
          <w:rStyle w:val="FootnoteReference"/>
          <w:color w:val="000000" w:themeColor="text1"/>
          <w:lang w:val="en-GB"/>
        </w:rPr>
        <w:footnoteReference w:id="3"/>
      </w:r>
      <w:r w:rsidRPr="008C0392">
        <w:rPr>
          <w:color w:val="000000" w:themeColor="text1"/>
          <w:lang w:val="en-GB"/>
        </w:rPr>
        <w:t xml:space="preserve">. </w:t>
      </w:r>
    </w:p>
    <w:p w:rsidR="00832142" w:rsidRPr="00793C3B" w:rsidRDefault="00832142" w:rsidP="00832142">
      <w:pPr>
        <w:pStyle w:val="ListParagraph"/>
        <w:rPr>
          <w:color w:val="000000" w:themeColor="text1"/>
          <w:lang w:val="en-GB"/>
        </w:rPr>
      </w:pPr>
    </w:p>
    <w:p w:rsidR="00832142" w:rsidRPr="00793C3B" w:rsidRDefault="00832142" w:rsidP="00832142">
      <w:pPr>
        <w:pStyle w:val="ListParagraph"/>
        <w:numPr>
          <w:ilvl w:val="0"/>
          <w:numId w:val="25"/>
        </w:numPr>
        <w:autoSpaceDE w:val="0"/>
        <w:ind w:left="450" w:hanging="450"/>
        <w:jc w:val="both"/>
        <w:rPr>
          <w:color w:val="000000" w:themeColor="text1"/>
          <w:lang w:val="en-GB"/>
        </w:rPr>
      </w:pPr>
      <w:r w:rsidRPr="00793C3B">
        <w:rPr>
          <w:color w:val="000000" w:themeColor="text1"/>
          <w:lang w:val="en-GB"/>
        </w:rPr>
        <w:t xml:space="preserve"> The </w:t>
      </w:r>
      <w:r w:rsidR="008C0392" w:rsidRPr="00793C3B">
        <w:rPr>
          <w:color w:val="000000" w:themeColor="text1"/>
          <w:lang w:val="en-GB"/>
        </w:rPr>
        <w:t>Readmission Policy</w:t>
      </w:r>
      <w:r w:rsidRPr="00793C3B">
        <w:rPr>
          <w:color w:val="000000" w:themeColor="text1"/>
          <w:lang w:val="en-GB"/>
        </w:rPr>
        <w:t xml:space="preserve"> stated that both UNMIK and the PISG </w:t>
      </w:r>
      <w:r w:rsidR="00A5592B" w:rsidRPr="00793C3B">
        <w:rPr>
          <w:color w:val="000000" w:themeColor="text1"/>
          <w:lang w:val="en-GB"/>
        </w:rPr>
        <w:t xml:space="preserve">had the obligation to </w:t>
      </w:r>
      <w:r w:rsidRPr="00793C3B">
        <w:rPr>
          <w:color w:val="000000" w:themeColor="text1"/>
          <w:lang w:val="en-GB"/>
        </w:rPr>
        <w:t>“provide safe and dignified return of persons subject to involuntary return and</w:t>
      </w:r>
      <w:r w:rsidR="00826766" w:rsidRPr="00793C3B">
        <w:rPr>
          <w:color w:val="000000" w:themeColor="text1"/>
          <w:lang w:val="en-GB"/>
        </w:rPr>
        <w:t xml:space="preserve"> create suitable conditions </w:t>
      </w:r>
      <w:r w:rsidR="008C0392" w:rsidRPr="00793C3B">
        <w:rPr>
          <w:color w:val="000000" w:themeColor="text1"/>
          <w:lang w:val="en-GB"/>
        </w:rPr>
        <w:t xml:space="preserve">to return to Kosovo” and </w:t>
      </w:r>
      <w:r w:rsidR="00FC7BAB" w:rsidRPr="00793C3B">
        <w:rPr>
          <w:color w:val="000000" w:themeColor="text1"/>
          <w:lang w:val="en-GB"/>
        </w:rPr>
        <w:t xml:space="preserve">to fully observe </w:t>
      </w:r>
      <w:r w:rsidRPr="00793C3B">
        <w:rPr>
          <w:color w:val="000000" w:themeColor="text1"/>
          <w:lang w:val="en-GB"/>
        </w:rPr>
        <w:t xml:space="preserve">international human rights standards </w:t>
      </w:r>
      <w:r w:rsidR="00826766" w:rsidRPr="00793C3B">
        <w:rPr>
          <w:color w:val="000000" w:themeColor="text1"/>
          <w:lang w:val="en-GB"/>
        </w:rPr>
        <w:t>“</w:t>
      </w:r>
      <w:r w:rsidRPr="00793C3B">
        <w:rPr>
          <w:color w:val="000000" w:themeColor="text1"/>
          <w:lang w:val="en-GB"/>
        </w:rPr>
        <w:t>throughout the process of readmission”</w:t>
      </w:r>
      <w:r w:rsidR="008C0392" w:rsidRPr="00793C3B">
        <w:rPr>
          <w:color w:val="000000" w:themeColor="text1"/>
          <w:lang w:val="en-GB"/>
        </w:rPr>
        <w:t xml:space="preserve"> </w:t>
      </w:r>
      <w:r w:rsidRPr="00793C3B">
        <w:rPr>
          <w:rStyle w:val="FootnoteReference"/>
          <w:color w:val="000000" w:themeColor="text1"/>
          <w:lang w:val="en-GB"/>
        </w:rPr>
        <w:footnoteReference w:id="4"/>
      </w:r>
      <w:r w:rsidRPr="00793C3B">
        <w:rPr>
          <w:color w:val="000000" w:themeColor="text1"/>
          <w:lang w:val="en-GB"/>
        </w:rPr>
        <w:t xml:space="preserve">.  </w:t>
      </w:r>
    </w:p>
    <w:p w:rsidR="00832142" w:rsidRPr="0043466A" w:rsidRDefault="00832142" w:rsidP="00832142">
      <w:pPr>
        <w:pStyle w:val="ListParagraph"/>
        <w:rPr>
          <w:color w:val="000000" w:themeColor="text1"/>
          <w:lang w:val="en-GB"/>
        </w:rPr>
      </w:pPr>
    </w:p>
    <w:p w:rsidR="00832142" w:rsidRPr="0043466A" w:rsidRDefault="00832142" w:rsidP="00832142">
      <w:pPr>
        <w:numPr>
          <w:ilvl w:val="0"/>
          <w:numId w:val="14"/>
        </w:numPr>
        <w:autoSpaceDE w:val="0"/>
        <w:autoSpaceDN w:val="0"/>
        <w:adjustRightInd w:val="0"/>
        <w:jc w:val="both"/>
      </w:pPr>
      <w:r w:rsidRPr="0043466A">
        <w:lastRenderedPageBreak/>
        <w:t>Following the</w:t>
      </w:r>
      <w:r w:rsidR="00EA60CC" w:rsidRPr="0043466A">
        <w:t xml:space="preserve"> Kosovo unilateral declaration of independence in February 2008 and the</w:t>
      </w:r>
      <w:r w:rsidRPr="0043466A">
        <w:t xml:space="preserve"> entry into force of the Kosovo Constitution on 15 June 20</w:t>
      </w:r>
      <w:r w:rsidR="00826766" w:rsidRPr="0043466A">
        <w:t xml:space="preserve">08, UNMIK became no longer </w:t>
      </w:r>
      <w:r w:rsidRPr="0043466A">
        <w:t>able to perform effectively the vast majority of its tasks as an interim administration, and the SRSG has been unable to enforce the executive authority that is still formally vested upon him under United Nations Security Council resolution 1244 (1999) (see, e.g., Report of the United Nations Secretary-General on the United Nations Interim Administration Mission in Kosovo, 12 June 2008, S/2008/354, §§ 7 and 17; Report of the United Nations Secretary-General on the United Nations Interim Administration Mission in Kosovo, 15 July 2008, S/2008/458, §§ 3-4 and 29; Report of the United Nations Secretary-General on the United Nations Interim Administration Mission in Kosovo, 24 November 2008, S/2008/692, § 21).</w:t>
      </w:r>
      <w:r w:rsidR="004862FA" w:rsidRPr="0043466A">
        <w:t xml:space="preserve"> Therefore, after this date, all policy and executive powers with respect to readmission of repatriated persons have been performed by the Kosovo authorities. </w:t>
      </w:r>
    </w:p>
    <w:p w:rsidR="00832142" w:rsidRPr="00832142" w:rsidRDefault="00832142" w:rsidP="00832142">
      <w:pPr>
        <w:autoSpaceDE w:val="0"/>
        <w:autoSpaceDN w:val="0"/>
        <w:adjustRightInd w:val="0"/>
        <w:ind w:left="360"/>
        <w:jc w:val="both"/>
        <w:rPr>
          <w:i/>
        </w:rPr>
      </w:pPr>
    </w:p>
    <w:p w:rsidR="00832142" w:rsidRPr="00832142" w:rsidRDefault="00832142" w:rsidP="00832142">
      <w:pPr>
        <w:autoSpaceDE w:val="0"/>
        <w:jc w:val="both"/>
        <w:rPr>
          <w:i/>
          <w:color w:val="000000" w:themeColor="text1"/>
          <w:lang w:val="en-GB"/>
        </w:rPr>
      </w:pPr>
      <w:r w:rsidRPr="00832142">
        <w:rPr>
          <w:i/>
          <w:color w:val="000000" w:themeColor="text1"/>
          <w:lang w:val="en-GB"/>
        </w:rPr>
        <w:t>Circumstances surrounding the complainant’s forced repatriation from the USA</w:t>
      </w:r>
    </w:p>
    <w:p w:rsidR="00832142" w:rsidRPr="00B62920" w:rsidRDefault="00832142" w:rsidP="00AE0123">
      <w:pPr>
        <w:contextualSpacing/>
        <w:jc w:val="both"/>
        <w:rPr>
          <w:b/>
          <w:lang w:val="en-GB"/>
        </w:rPr>
      </w:pPr>
    </w:p>
    <w:p w:rsidR="00AE0123" w:rsidRDefault="00AE0123" w:rsidP="00AE0123">
      <w:pPr>
        <w:numPr>
          <w:ilvl w:val="0"/>
          <w:numId w:val="25"/>
        </w:numPr>
        <w:autoSpaceDE w:val="0"/>
        <w:jc w:val="both"/>
        <w:rPr>
          <w:bCs/>
        </w:rPr>
      </w:pPr>
      <w:r>
        <w:t xml:space="preserve">The complainant was born in Kosovo in 1954. </w:t>
      </w:r>
      <w:r>
        <w:rPr>
          <w:bCs/>
        </w:rPr>
        <w:t>In 1985 he went to the United States of America (USA). He resided and worked there for the following twenty-three years.</w:t>
      </w:r>
    </w:p>
    <w:p w:rsidR="00AE0123" w:rsidRDefault="00AE0123" w:rsidP="00AE0123">
      <w:pPr>
        <w:pStyle w:val="ListParagraph"/>
        <w:rPr>
          <w:bCs/>
        </w:rPr>
      </w:pPr>
    </w:p>
    <w:p w:rsidR="00AE0123" w:rsidRDefault="00AE0123" w:rsidP="00AE0123">
      <w:pPr>
        <w:numPr>
          <w:ilvl w:val="0"/>
          <w:numId w:val="25"/>
        </w:numPr>
        <w:autoSpaceDE w:val="0"/>
        <w:jc w:val="both"/>
        <w:rPr>
          <w:bCs/>
        </w:rPr>
      </w:pPr>
      <w:r>
        <w:rPr>
          <w:bCs/>
        </w:rPr>
        <w:t>The complainant states that in 1990, following political developments in the region of the former Yugoslavia, he submitted an application for asylum to the USA authorities. However, he never received any feedback on the outcome of this application.</w:t>
      </w:r>
    </w:p>
    <w:p w:rsidR="00AE0123" w:rsidRDefault="00AE0123" w:rsidP="00AE0123">
      <w:pPr>
        <w:pStyle w:val="ListParagraph"/>
        <w:rPr>
          <w:bCs/>
        </w:rPr>
      </w:pPr>
    </w:p>
    <w:p w:rsidR="00AE0123" w:rsidRDefault="00AE0123" w:rsidP="00AE0123">
      <w:pPr>
        <w:numPr>
          <w:ilvl w:val="0"/>
          <w:numId w:val="25"/>
        </w:numPr>
        <w:autoSpaceDE w:val="0"/>
        <w:jc w:val="both"/>
        <w:rPr>
          <w:bCs/>
        </w:rPr>
      </w:pPr>
      <w:r>
        <w:rPr>
          <w:bCs/>
        </w:rPr>
        <w:t>In 2004, the USA immigration authorities initiated removal proceedings against the complainant for allegedl</w:t>
      </w:r>
      <w:r w:rsidR="00826766">
        <w:rPr>
          <w:bCs/>
        </w:rPr>
        <w:t xml:space="preserve">y overstaying in the country since </w:t>
      </w:r>
      <w:r>
        <w:rPr>
          <w:bCs/>
        </w:rPr>
        <w:t>1985, thus violating the USA laws on immigration. The complainant states that he was unlawfully detained for nearly four years in the course of the removal proceedings and that at the end of proceedings and his subsequent appeal, he became subject to removal from the USA.</w:t>
      </w:r>
    </w:p>
    <w:p w:rsidR="00AE0123" w:rsidRDefault="00AE0123" w:rsidP="00AE0123">
      <w:pPr>
        <w:pStyle w:val="ListParagraph"/>
        <w:rPr>
          <w:bCs/>
        </w:rPr>
      </w:pPr>
    </w:p>
    <w:p w:rsidR="00105C44" w:rsidRPr="00105C44" w:rsidRDefault="00AE0123" w:rsidP="00105C44">
      <w:pPr>
        <w:numPr>
          <w:ilvl w:val="0"/>
          <w:numId w:val="25"/>
        </w:numPr>
        <w:autoSpaceDE w:val="0"/>
        <w:jc w:val="both"/>
        <w:rPr>
          <w:bCs/>
        </w:rPr>
      </w:pPr>
      <w:bookmarkStart w:id="2" w:name="_Ref435175902"/>
      <w:r>
        <w:rPr>
          <w:bCs/>
        </w:rPr>
        <w:t>On 6 May 2008, pursuant to the issuance of a travel document by UNMIK, the complainant was deported from the USA to Kosovo. The complainant states that, upon being deported, he was not provided with any assistance by UNMIK or any other authority towards meeting his basic subsistence needs and</w:t>
      </w:r>
      <w:r w:rsidR="00826766">
        <w:rPr>
          <w:bCs/>
        </w:rPr>
        <w:t xml:space="preserve"> supporting</w:t>
      </w:r>
      <w:r>
        <w:rPr>
          <w:bCs/>
        </w:rPr>
        <w:t xml:space="preserve"> his reintegration into Koso</w:t>
      </w:r>
      <w:r w:rsidR="0043466A">
        <w:rPr>
          <w:bCs/>
        </w:rPr>
        <w:t>vo society. The complainant states</w:t>
      </w:r>
      <w:r>
        <w:rPr>
          <w:bCs/>
        </w:rPr>
        <w:t xml:space="preserve"> </w:t>
      </w:r>
      <w:r w:rsidR="0043466A">
        <w:rPr>
          <w:bCs/>
        </w:rPr>
        <w:t>that</w:t>
      </w:r>
      <w:r w:rsidR="00D4701A">
        <w:rPr>
          <w:bCs/>
        </w:rPr>
        <w:t xml:space="preserve"> he</w:t>
      </w:r>
      <w:r w:rsidR="0043466A">
        <w:rPr>
          <w:bCs/>
        </w:rPr>
        <w:t xml:space="preserve"> </w:t>
      </w:r>
      <w:r>
        <w:rPr>
          <w:bCs/>
        </w:rPr>
        <w:t>is affected by a medi</w:t>
      </w:r>
      <w:r w:rsidR="0043466A">
        <w:rPr>
          <w:bCs/>
        </w:rPr>
        <w:t>cal condition from birth and</w:t>
      </w:r>
      <w:r>
        <w:rPr>
          <w:bCs/>
        </w:rPr>
        <w:t xml:space="preserve"> that the lack of access to decent food, accommodation and medical care aggravated his condition.  He further states that from 30 May 2008, he wrote letters and tried to address his requests for assistance to senior officials in UNMIK, without receiving any acknowledgement or response.</w:t>
      </w:r>
      <w:bookmarkEnd w:id="2"/>
      <w:r>
        <w:rPr>
          <w:bCs/>
        </w:rPr>
        <w:t xml:space="preserve"> </w:t>
      </w:r>
    </w:p>
    <w:p w:rsidR="005320BC" w:rsidRPr="0043466A" w:rsidRDefault="005320BC" w:rsidP="0043466A">
      <w:pPr>
        <w:rPr>
          <w:bCs/>
        </w:rPr>
      </w:pPr>
    </w:p>
    <w:p w:rsidR="00741E61" w:rsidRPr="0043466A" w:rsidRDefault="0049121B" w:rsidP="00105C44">
      <w:pPr>
        <w:numPr>
          <w:ilvl w:val="0"/>
          <w:numId w:val="25"/>
        </w:numPr>
        <w:autoSpaceDE w:val="0"/>
        <w:jc w:val="both"/>
        <w:rPr>
          <w:bCs/>
        </w:rPr>
      </w:pPr>
      <w:bookmarkStart w:id="3" w:name="_Ref435175904"/>
      <w:r w:rsidRPr="0043466A">
        <w:rPr>
          <w:bCs/>
        </w:rPr>
        <w:t>The complainant submits</w:t>
      </w:r>
      <w:r w:rsidR="003867B1" w:rsidRPr="0043466A">
        <w:rPr>
          <w:bCs/>
        </w:rPr>
        <w:t xml:space="preserve"> the following documents: copies of a letter</w:t>
      </w:r>
      <w:r w:rsidR="00826766" w:rsidRPr="0043466A">
        <w:rPr>
          <w:bCs/>
        </w:rPr>
        <w:t xml:space="preserve"> he</w:t>
      </w:r>
      <w:r w:rsidR="003867B1" w:rsidRPr="0043466A">
        <w:rPr>
          <w:bCs/>
        </w:rPr>
        <w:t xml:space="preserve"> wrote to UNMIK on 30 May 2008, in which he asks for assistance to i</w:t>
      </w:r>
      <w:r w:rsidR="00105C44" w:rsidRPr="0043466A">
        <w:rPr>
          <w:bCs/>
        </w:rPr>
        <w:t>ntegrate into Kosovo’s society;</w:t>
      </w:r>
      <w:r w:rsidRPr="0043466A">
        <w:rPr>
          <w:bCs/>
        </w:rPr>
        <w:t xml:space="preserve"> the report of a specialist doctor of orthopedics and traumatology, dated 11 October 2010, which states that </w:t>
      </w:r>
      <w:r w:rsidR="008233B3" w:rsidRPr="0043466A">
        <w:rPr>
          <w:bCs/>
        </w:rPr>
        <w:t xml:space="preserve">he </w:t>
      </w:r>
      <w:r w:rsidR="0043466A" w:rsidRPr="0043466A">
        <w:rPr>
          <w:bCs/>
        </w:rPr>
        <w:t xml:space="preserve">is unfit to work; and </w:t>
      </w:r>
      <w:r w:rsidR="003867B1" w:rsidRPr="0043466A">
        <w:rPr>
          <w:bCs/>
        </w:rPr>
        <w:t xml:space="preserve">a </w:t>
      </w:r>
      <w:r w:rsidRPr="0043466A">
        <w:rPr>
          <w:bCs/>
        </w:rPr>
        <w:t>picture of the basement room in which he lived for an unspecified period of time after being deported from the USA, in May 2008. He states that the basement was not provided with heating or</w:t>
      </w:r>
      <w:r w:rsidR="00826766" w:rsidRPr="0043466A">
        <w:rPr>
          <w:bCs/>
        </w:rPr>
        <w:t xml:space="preserve"> running water. The complainant</w:t>
      </w:r>
      <w:r w:rsidRPr="0043466A">
        <w:rPr>
          <w:bCs/>
        </w:rPr>
        <w:t xml:space="preserve"> states that the basement was his accommodation as “the house was under con</w:t>
      </w:r>
      <w:r w:rsidR="00826766" w:rsidRPr="0043466A">
        <w:rPr>
          <w:bCs/>
        </w:rPr>
        <w:t>struction” and that, when in 201</w:t>
      </w:r>
      <w:r w:rsidRPr="0043466A">
        <w:rPr>
          <w:bCs/>
        </w:rPr>
        <w:t>1 was ready”, he “moved upstairs in a room serving as a library” where he still lives.</w:t>
      </w:r>
      <w:bookmarkEnd w:id="3"/>
      <w:r w:rsidRPr="0043466A">
        <w:rPr>
          <w:bCs/>
        </w:rPr>
        <w:t xml:space="preserve"> </w:t>
      </w:r>
    </w:p>
    <w:p w:rsidR="00E60ACB" w:rsidRPr="00B62920" w:rsidRDefault="00E60ACB" w:rsidP="007A5EE7">
      <w:pPr>
        <w:widowControl w:val="0"/>
        <w:tabs>
          <w:tab w:val="left" w:pos="360"/>
          <w:tab w:val="left" w:pos="1080"/>
        </w:tabs>
        <w:suppressAutoHyphens/>
        <w:contextualSpacing/>
        <w:jc w:val="both"/>
        <w:rPr>
          <w:lang w:eastAsia="en-GB"/>
        </w:rPr>
      </w:pPr>
    </w:p>
    <w:p w:rsidR="003E3F85" w:rsidRPr="0043466A" w:rsidRDefault="003E3F85" w:rsidP="003E3F85">
      <w:pPr>
        <w:numPr>
          <w:ilvl w:val="0"/>
          <w:numId w:val="1"/>
        </w:numPr>
        <w:suppressAutoHyphens/>
        <w:autoSpaceDE w:val="0"/>
        <w:ind w:left="360" w:hanging="360"/>
        <w:jc w:val="both"/>
        <w:rPr>
          <w:b/>
          <w:bCs/>
        </w:rPr>
      </w:pPr>
      <w:r w:rsidRPr="0043466A">
        <w:rPr>
          <w:b/>
          <w:bCs/>
          <w:lang w:val="en-GB"/>
        </w:rPr>
        <w:lastRenderedPageBreak/>
        <w:t>THE</w:t>
      </w:r>
      <w:r w:rsidRPr="0043466A">
        <w:rPr>
          <w:b/>
          <w:bCs/>
        </w:rPr>
        <w:t xml:space="preserve"> COMPLAINT</w:t>
      </w:r>
    </w:p>
    <w:p w:rsidR="003E3F85" w:rsidRPr="0043466A" w:rsidRDefault="003E3F85" w:rsidP="007A5EE7">
      <w:pPr>
        <w:tabs>
          <w:tab w:val="left" w:pos="357"/>
        </w:tabs>
        <w:autoSpaceDE w:val="0"/>
        <w:jc w:val="both"/>
        <w:rPr>
          <w:b/>
          <w:bCs/>
          <w:lang w:val="en-GB"/>
        </w:rPr>
      </w:pPr>
    </w:p>
    <w:p w:rsidR="00AE0123" w:rsidRPr="0043466A" w:rsidRDefault="00AE0123" w:rsidP="00AE0123">
      <w:pPr>
        <w:numPr>
          <w:ilvl w:val="0"/>
          <w:numId w:val="25"/>
        </w:numPr>
        <w:autoSpaceDE w:val="0"/>
        <w:jc w:val="both"/>
      </w:pPr>
      <w:r w:rsidRPr="0043466A">
        <w:rPr>
          <w:lang w:val="en-GB"/>
        </w:rPr>
        <w:t xml:space="preserve">Insofar as his complaint has been declared admissible, </w:t>
      </w:r>
      <w:r w:rsidRPr="0043466A">
        <w:rPr>
          <w:rFonts w:cs="Arial"/>
        </w:rPr>
        <w:t xml:space="preserve">the complainant complains that UNMIK facilitated his deportation to Kosovo after twenty-three years of continuous stay in the USA without providing him with any assistance upon his arrival in Kosovo. He claims that upon being deported, he was left without proper housing and food, access to basic social and medical care, work or the financial means to sustain himself. </w:t>
      </w:r>
    </w:p>
    <w:p w:rsidR="00AE0123" w:rsidRPr="0043466A" w:rsidRDefault="00AE0123" w:rsidP="00AE0123">
      <w:pPr>
        <w:autoSpaceDE w:val="0"/>
        <w:jc w:val="both"/>
      </w:pPr>
    </w:p>
    <w:p w:rsidR="00AE0123" w:rsidRPr="0043466A" w:rsidRDefault="00AE0123" w:rsidP="00AE0123">
      <w:pPr>
        <w:pStyle w:val="ListParagraph"/>
        <w:numPr>
          <w:ilvl w:val="0"/>
          <w:numId w:val="25"/>
        </w:numPr>
        <w:suppressAutoHyphens w:val="0"/>
        <w:jc w:val="both"/>
      </w:pPr>
      <w:r w:rsidRPr="0043466A">
        <w:t xml:space="preserve">In this regard, the Panel considers that the complainant may be deemed to invoke a violation of his right to be free from inhuman and degrading treatment as guaranteed by Article 3 of the European Convention on Human Rights (ECHR) as well as a violation of his right to work, to social security and to an adequate standard of living as guaranteed by Articles 6, 9 and 11 respectively of the International Covenant on Economic, Social and Cultural Rights (ICESCR). </w:t>
      </w:r>
    </w:p>
    <w:p w:rsidR="003E3F85" w:rsidRPr="00B62920" w:rsidRDefault="003E3F85" w:rsidP="003E3F85">
      <w:pPr>
        <w:autoSpaceDE w:val="0"/>
        <w:jc w:val="both"/>
        <w:rPr>
          <w:b/>
          <w:bCs/>
          <w:lang w:val="en-GB"/>
        </w:rPr>
      </w:pPr>
    </w:p>
    <w:p w:rsidR="003E3F85" w:rsidRPr="00B62920" w:rsidRDefault="003E3F85" w:rsidP="003E3F85">
      <w:pPr>
        <w:numPr>
          <w:ilvl w:val="0"/>
          <w:numId w:val="1"/>
        </w:numPr>
        <w:suppressAutoHyphens/>
        <w:autoSpaceDE w:val="0"/>
        <w:ind w:left="360" w:hanging="360"/>
        <w:jc w:val="both"/>
        <w:rPr>
          <w:b/>
          <w:bCs/>
          <w:lang w:val="en-GB"/>
        </w:rPr>
      </w:pPr>
      <w:r w:rsidRPr="00B62920">
        <w:rPr>
          <w:b/>
          <w:bCs/>
          <w:lang w:val="en-GB"/>
        </w:rPr>
        <w:t>THE LAW</w:t>
      </w:r>
    </w:p>
    <w:p w:rsidR="003E3F85" w:rsidRPr="00B62920" w:rsidRDefault="003E3F85" w:rsidP="003E3F85">
      <w:pPr>
        <w:suppressAutoHyphens/>
        <w:autoSpaceDE w:val="0"/>
        <w:jc w:val="both"/>
        <w:rPr>
          <w:bCs/>
          <w:lang w:val="en-GB"/>
        </w:rPr>
      </w:pPr>
    </w:p>
    <w:p w:rsidR="00484D71" w:rsidRDefault="00484D71" w:rsidP="00484D71">
      <w:pPr>
        <w:pStyle w:val="Default"/>
        <w:numPr>
          <w:ilvl w:val="0"/>
          <w:numId w:val="4"/>
        </w:numPr>
        <w:jc w:val="both"/>
        <w:rPr>
          <w:b/>
          <w:color w:val="auto"/>
          <w:lang w:val="en-GB"/>
        </w:rPr>
      </w:pPr>
      <w:r>
        <w:rPr>
          <w:b/>
          <w:color w:val="auto"/>
          <w:lang w:val="en-GB"/>
        </w:rPr>
        <w:t>The parties’ submissions</w:t>
      </w:r>
    </w:p>
    <w:p w:rsidR="00152A65" w:rsidRDefault="00152A65" w:rsidP="00152A65">
      <w:pPr>
        <w:pStyle w:val="Default"/>
        <w:ind w:left="360"/>
        <w:jc w:val="both"/>
        <w:rPr>
          <w:b/>
          <w:color w:val="auto"/>
          <w:lang w:val="en-GB"/>
        </w:rPr>
      </w:pPr>
    </w:p>
    <w:p w:rsidR="00152A65" w:rsidRPr="00484D71" w:rsidRDefault="00152A65" w:rsidP="00152A65">
      <w:pPr>
        <w:pStyle w:val="Default"/>
        <w:numPr>
          <w:ilvl w:val="1"/>
          <w:numId w:val="1"/>
        </w:numPr>
        <w:jc w:val="both"/>
        <w:rPr>
          <w:b/>
          <w:color w:val="auto"/>
          <w:lang w:val="en-GB"/>
        </w:rPr>
      </w:pPr>
      <w:r>
        <w:rPr>
          <w:b/>
          <w:color w:val="auto"/>
          <w:lang w:val="en-GB"/>
        </w:rPr>
        <w:t>The complainant’s submissions</w:t>
      </w:r>
    </w:p>
    <w:p w:rsidR="003E3F85" w:rsidRPr="00B62920" w:rsidRDefault="003E3F85" w:rsidP="003E3F85">
      <w:pPr>
        <w:rPr>
          <w:b/>
          <w:lang w:val="en-GB"/>
        </w:rPr>
      </w:pPr>
    </w:p>
    <w:p w:rsidR="003E3F85" w:rsidRPr="0043466A" w:rsidRDefault="00112582" w:rsidP="00484D71">
      <w:pPr>
        <w:numPr>
          <w:ilvl w:val="0"/>
          <w:numId w:val="25"/>
        </w:numPr>
        <w:suppressAutoHyphens/>
        <w:autoSpaceDE w:val="0"/>
        <w:jc w:val="both"/>
        <w:rPr>
          <w:lang w:val="en-GB"/>
        </w:rPr>
      </w:pPr>
      <w:r w:rsidRPr="0043466A">
        <w:rPr>
          <w:lang w:val="en-GB"/>
        </w:rPr>
        <w:t>The complainant states that UNMIK as the interim</w:t>
      </w:r>
      <w:r w:rsidR="002C35B4" w:rsidRPr="0043466A">
        <w:rPr>
          <w:lang w:val="en-GB"/>
        </w:rPr>
        <w:t xml:space="preserve"> administration of Kosovo </w:t>
      </w:r>
      <w:r w:rsidRPr="0043466A">
        <w:rPr>
          <w:lang w:val="en-GB"/>
        </w:rPr>
        <w:t xml:space="preserve">in May </w:t>
      </w:r>
      <w:proofErr w:type="gramStart"/>
      <w:r w:rsidRPr="0043466A">
        <w:rPr>
          <w:lang w:val="en-GB"/>
        </w:rPr>
        <w:t>2008,</w:t>
      </w:r>
      <w:proofErr w:type="gramEnd"/>
      <w:r w:rsidRPr="0043466A">
        <w:rPr>
          <w:lang w:val="en-GB"/>
        </w:rPr>
        <w:t xml:space="preserve"> violated hi</w:t>
      </w:r>
      <w:r w:rsidR="00826766" w:rsidRPr="0043466A">
        <w:rPr>
          <w:lang w:val="en-GB"/>
        </w:rPr>
        <w:t>s economic and social rights by</w:t>
      </w:r>
      <w:r w:rsidRPr="0043466A">
        <w:rPr>
          <w:lang w:val="en-GB"/>
        </w:rPr>
        <w:t xml:space="preserve"> not</w:t>
      </w:r>
      <w:r w:rsidR="00A26D11" w:rsidRPr="0043466A">
        <w:rPr>
          <w:lang w:val="en-GB"/>
        </w:rPr>
        <w:t xml:space="preserve"> providing him, upon his deportation to Kosovo, with the required assistance to reintegrate into Kosovo society and enjoy a decent standard of living</w:t>
      </w:r>
      <w:r w:rsidRPr="0043466A">
        <w:rPr>
          <w:lang w:val="en-GB"/>
        </w:rPr>
        <w:t xml:space="preserve">. </w:t>
      </w:r>
      <w:r w:rsidR="003E3F85" w:rsidRPr="0043466A">
        <w:rPr>
          <w:lang w:val="en-GB"/>
        </w:rPr>
        <w:t xml:space="preserve">The complainant </w:t>
      </w:r>
      <w:r w:rsidR="00741E61" w:rsidRPr="0043466A">
        <w:rPr>
          <w:lang w:val="en-GB"/>
        </w:rPr>
        <w:t>states that</w:t>
      </w:r>
      <w:r w:rsidR="00484D71" w:rsidRPr="0043466A">
        <w:rPr>
          <w:lang w:val="en-GB"/>
        </w:rPr>
        <w:t xml:space="preserve">, </w:t>
      </w:r>
      <w:r w:rsidRPr="0043466A">
        <w:rPr>
          <w:lang w:val="en-GB"/>
        </w:rPr>
        <w:t>upon his repatriation in May 2008</w:t>
      </w:r>
      <w:r w:rsidR="00484D71" w:rsidRPr="0043466A">
        <w:rPr>
          <w:lang w:val="en-GB"/>
        </w:rPr>
        <w:t xml:space="preserve">, he was not provided with proper food, accommodation </w:t>
      </w:r>
      <w:r w:rsidRPr="0043466A">
        <w:rPr>
          <w:lang w:val="en-GB"/>
        </w:rPr>
        <w:t>or</w:t>
      </w:r>
      <w:r w:rsidR="00484D71" w:rsidRPr="0043466A">
        <w:rPr>
          <w:lang w:val="en-GB"/>
        </w:rPr>
        <w:t xml:space="preserve"> clothing. He was deported with 200 e</w:t>
      </w:r>
      <w:r w:rsidR="00741E61" w:rsidRPr="0043466A">
        <w:rPr>
          <w:lang w:val="en-GB"/>
        </w:rPr>
        <w:t xml:space="preserve">uros in his pocket </w:t>
      </w:r>
      <w:r w:rsidRPr="0043466A">
        <w:rPr>
          <w:lang w:val="en-GB"/>
        </w:rPr>
        <w:t>and</w:t>
      </w:r>
      <w:r w:rsidR="00484D71" w:rsidRPr="0043466A">
        <w:rPr>
          <w:lang w:val="en-GB"/>
        </w:rPr>
        <w:t>, afterwards, he</w:t>
      </w:r>
      <w:r w:rsidRPr="0043466A">
        <w:rPr>
          <w:lang w:val="en-GB"/>
        </w:rPr>
        <w:t xml:space="preserve"> could count only on</w:t>
      </w:r>
      <w:r w:rsidR="00826766" w:rsidRPr="0043466A">
        <w:rPr>
          <w:lang w:val="en-GB"/>
        </w:rPr>
        <w:t xml:space="preserve"> support from</w:t>
      </w:r>
      <w:r w:rsidR="00484D71" w:rsidRPr="0043466A">
        <w:rPr>
          <w:lang w:val="en-GB"/>
        </w:rPr>
        <w:t xml:space="preserve"> his mother’s pension, </w:t>
      </w:r>
      <w:r w:rsidRPr="0043466A">
        <w:rPr>
          <w:lang w:val="en-GB"/>
        </w:rPr>
        <w:t>amounting to</w:t>
      </w:r>
      <w:r w:rsidR="00484D71" w:rsidRPr="0043466A">
        <w:rPr>
          <w:lang w:val="en-GB"/>
        </w:rPr>
        <w:t xml:space="preserve"> 45 euros per month. </w:t>
      </w:r>
      <w:r w:rsidR="00A26D11" w:rsidRPr="0043466A">
        <w:rPr>
          <w:lang w:val="en-GB"/>
        </w:rPr>
        <w:t>He states that he was born with a medical condition and, being left for a long time without a job, a proper place to live, medical care and adequate food, has aggravated his health condition.</w:t>
      </w:r>
    </w:p>
    <w:p w:rsidR="00A26D11" w:rsidRPr="0043466A" w:rsidRDefault="00A26D11" w:rsidP="00A26D11">
      <w:pPr>
        <w:suppressAutoHyphens/>
        <w:autoSpaceDE w:val="0"/>
        <w:ind w:left="360"/>
        <w:jc w:val="both"/>
        <w:rPr>
          <w:lang w:val="en-GB"/>
        </w:rPr>
      </w:pPr>
    </w:p>
    <w:p w:rsidR="00152A65" w:rsidRPr="0043466A" w:rsidRDefault="00152A65" w:rsidP="00152A65">
      <w:pPr>
        <w:pStyle w:val="ListParagraph"/>
        <w:numPr>
          <w:ilvl w:val="1"/>
          <w:numId w:val="1"/>
        </w:numPr>
        <w:autoSpaceDE w:val="0"/>
        <w:jc w:val="both"/>
        <w:rPr>
          <w:b/>
          <w:lang w:val="en-GB"/>
        </w:rPr>
      </w:pPr>
      <w:r w:rsidRPr="0043466A">
        <w:rPr>
          <w:b/>
          <w:lang w:val="en-GB"/>
        </w:rPr>
        <w:t>The SRSG’s submissions</w:t>
      </w:r>
    </w:p>
    <w:p w:rsidR="00964F0D" w:rsidRPr="0043466A" w:rsidRDefault="00964F0D" w:rsidP="00964F0D">
      <w:pPr>
        <w:suppressAutoHyphens/>
        <w:autoSpaceDE w:val="0"/>
        <w:ind w:left="360"/>
        <w:rPr>
          <w:lang w:val="en-GB"/>
        </w:rPr>
      </w:pPr>
    </w:p>
    <w:p w:rsidR="00A26D11" w:rsidRPr="0043466A" w:rsidRDefault="003273CE" w:rsidP="00AE0123">
      <w:pPr>
        <w:numPr>
          <w:ilvl w:val="0"/>
          <w:numId w:val="25"/>
        </w:numPr>
        <w:suppressAutoHyphens/>
        <w:autoSpaceDE w:val="0"/>
        <w:jc w:val="both"/>
        <w:rPr>
          <w:lang w:val="en-GB"/>
        </w:rPr>
      </w:pPr>
      <w:r w:rsidRPr="0043466A">
        <w:rPr>
          <w:lang w:val="en-GB"/>
        </w:rPr>
        <w:t>At the outset, t</w:t>
      </w:r>
      <w:r w:rsidR="00A26D11" w:rsidRPr="0043466A">
        <w:rPr>
          <w:lang w:val="en-GB"/>
        </w:rPr>
        <w:t xml:space="preserve">he </w:t>
      </w:r>
      <w:r w:rsidR="00964F0D" w:rsidRPr="0043466A">
        <w:rPr>
          <w:lang w:val="en-GB"/>
        </w:rPr>
        <w:t xml:space="preserve">SRSG </w:t>
      </w:r>
      <w:r w:rsidR="00826766" w:rsidRPr="0043466A">
        <w:rPr>
          <w:lang w:val="en-GB"/>
        </w:rPr>
        <w:t>states that, following</w:t>
      </w:r>
      <w:r w:rsidR="00A26D11" w:rsidRPr="0043466A">
        <w:rPr>
          <w:lang w:val="en-GB"/>
        </w:rPr>
        <w:t xml:space="preserve"> UNMIK’s enquiries, the Kosovo Border Police confirmed that the complainant was deported from the USA pursuant to immigration law</w:t>
      </w:r>
      <w:r w:rsidR="00826766" w:rsidRPr="0043466A">
        <w:rPr>
          <w:lang w:val="en-GB"/>
        </w:rPr>
        <w:t xml:space="preserve">s of the USA and arrived at </w:t>
      </w:r>
      <w:proofErr w:type="spellStart"/>
      <w:r w:rsidR="00A26D11" w:rsidRPr="0043466A">
        <w:rPr>
          <w:lang w:val="en-GB"/>
        </w:rPr>
        <w:t>Prishtinë</w:t>
      </w:r>
      <w:proofErr w:type="spellEnd"/>
      <w:r w:rsidR="00A26D11" w:rsidRPr="0043466A">
        <w:rPr>
          <w:lang w:val="en-GB"/>
        </w:rPr>
        <w:t>/</w:t>
      </w:r>
      <w:proofErr w:type="spellStart"/>
      <w:r w:rsidR="00A26D11" w:rsidRPr="0043466A">
        <w:rPr>
          <w:lang w:val="en-GB"/>
        </w:rPr>
        <w:t>Priština</w:t>
      </w:r>
      <w:proofErr w:type="spellEnd"/>
      <w:r w:rsidR="00A26D11" w:rsidRPr="0043466A">
        <w:rPr>
          <w:lang w:val="en-GB"/>
        </w:rPr>
        <w:t xml:space="preserve"> airport on 6 May 2008.</w:t>
      </w:r>
      <w:r w:rsidR="00FF1C69" w:rsidRPr="0043466A">
        <w:rPr>
          <w:lang w:val="en-GB"/>
        </w:rPr>
        <w:t xml:space="preserve"> The SRSG states that, however, UNMIK was “unable to obtain the letter which the complainant allegedly sen</w:t>
      </w:r>
      <w:r w:rsidR="00826766" w:rsidRPr="0043466A">
        <w:rPr>
          <w:lang w:val="en-GB"/>
        </w:rPr>
        <w:t>t on 30 May 2008” requesting</w:t>
      </w:r>
      <w:r w:rsidR="00FF1C69" w:rsidRPr="0043466A">
        <w:rPr>
          <w:lang w:val="en-GB"/>
        </w:rPr>
        <w:t xml:space="preserve"> assistance and protection. </w:t>
      </w:r>
    </w:p>
    <w:p w:rsidR="00A26D11" w:rsidRPr="0043466A" w:rsidRDefault="00A26D11" w:rsidP="00A26D11">
      <w:pPr>
        <w:suppressAutoHyphens/>
        <w:autoSpaceDE w:val="0"/>
        <w:ind w:left="360"/>
        <w:jc w:val="both"/>
        <w:rPr>
          <w:lang w:val="en-GB"/>
        </w:rPr>
      </w:pPr>
    </w:p>
    <w:p w:rsidR="00833999" w:rsidRPr="0043466A" w:rsidRDefault="003273CE" w:rsidP="00833999">
      <w:pPr>
        <w:numPr>
          <w:ilvl w:val="0"/>
          <w:numId w:val="25"/>
        </w:numPr>
        <w:suppressAutoHyphens/>
        <w:autoSpaceDE w:val="0"/>
        <w:jc w:val="both"/>
        <w:rPr>
          <w:lang w:val="en-GB"/>
        </w:rPr>
      </w:pPr>
      <w:r w:rsidRPr="0043466A">
        <w:rPr>
          <w:lang w:val="en-GB"/>
        </w:rPr>
        <w:t>The</w:t>
      </w:r>
      <w:r w:rsidR="00A26D11" w:rsidRPr="0043466A">
        <w:rPr>
          <w:lang w:val="en-GB"/>
        </w:rPr>
        <w:t xml:space="preserve"> SRSG states that there is no allegation from the complainant that UNMIK subjected him to any direct ill-treatment. </w:t>
      </w:r>
      <w:r w:rsidR="00833999" w:rsidRPr="0043466A">
        <w:rPr>
          <w:lang w:val="en-GB"/>
        </w:rPr>
        <w:t>Insofar as the complainant complain</w:t>
      </w:r>
      <w:r w:rsidR="00826766" w:rsidRPr="0043466A">
        <w:rPr>
          <w:lang w:val="en-GB"/>
        </w:rPr>
        <w:t>s</w:t>
      </w:r>
      <w:r w:rsidR="00833999" w:rsidRPr="0043466A">
        <w:rPr>
          <w:lang w:val="en-GB"/>
        </w:rPr>
        <w:t xml:space="preserve"> about the violation of his economic and social rights, the SRSG points out than in the case of </w:t>
      </w:r>
      <w:proofErr w:type="spellStart"/>
      <w:r w:rsidR="00833999" w:rsidRPr="0043466A">
        <w:rPr>
          <w:i/>
          <w:lang w:val="en-GB"/>
        </w:rPr>
        <w:t>Pancenko</w:t>
      </w:r>
      <w:proofErr w:type="spellEnd"/>
      <w:r w:rsidR="00833999" w:rsidRPr="0043466A">
        <w:rPr>
          <w:i/>
          <w:lang w:val="en-GB"/>
        </w:rPr>
        <w:t xml:space="preserve"> v. Latvia</w:t>
      </w:r>
      <w:r w:rsidR="00741E61" w:rsidRPr="0043466A">
        <w:rPr>
          <w:lang w:val="en-GB"/>
        </w:rPr>
        <w:t xml:space="preserve"> the European Court</w:t>
      </w:r>
      <w:r w:rsidR="00826766" w:rsidRPr="0043466A">
        <w:rPr>
          <w:lang w:val="en-GB"/>
        </w:rPr>
        <w:t xml:space="preserve"> of Human Rights (</w:t>
      </w:r>
      <w:proofErr w:type="spellStart"/>
      <w:r w:rsidR="00826766" w:rsidRPr="0043466A">
        <w:rPr>
          <w:lang w:val="en-GB"/>
        </w:rPr>
        <w:t>ECtHR</w:t>
      </w:r>
      <w:proofErr w:type="spellEnd"/>
      <w:r w:rsidR="00826766" w:rsidRPr="0043466A">
        <w:rPr>
          <w:lang w:val="en-GB"/>
        </w:rPr>
        <w:t>)</w:t>
      </w:r>
      <w:r w:rsidR="00741E61" w:rsidRPr="0043466A">
        <w:rPr>
          <w:lang w:val="en-GB"/>
        </w:rPr>
        <w:t xml:space="preserve"> states</w:t>
      </w:r>
      <w:r w:rsidR="00833999" w:rsidRPr="0043466A">
        <w:rPr>
          <w:lang w:val="en-GB"/>
        </w:rPr>
        <w:t xml:space="preserve"> that the European Convention does not guarantee socio-economic rights such as the right to work, the right to free medical assistance or the right to claim financial assistance from a state to maintain a certain standard of living. </w:t>
      </w:r>
    </w:p>
    <w:p w:rsidR="00833999" w:rsidRPr="0043466A" w:rsidRDefault="00833999" w:rsidP="00833999">
      <w:pPr>
        <w:pStyle w:val="ListParagraph"/>
        <w:rPr>
          <w:lang w:val="en-GB"/>
        </w:rPr>
      </w:pPr>
    </w:p>
    <w:p w:rsidR="00833999" w:rsidRPr="0043466A" w:rsidRDefault="00833999" w:rsidP="00833999">
      <w:pPr>
        <w:numPr>
          <w:ilvl w:val="0"/>
          <w:numId w:val="25"/>
        </w:numPr>
        <w:suppressAutoHyphens/>
        <w:autoSpaceDE w:val="0"/>
        <w:jc w:val="both"/>
        <w:rPr>
          <w:lang w:val="en-GB"/>
        </w:rPr>
      </w:pPr>
      <w:bookmarkStart w:id="4" w:name="_Ref435202015"/>
      <w:r w:rsidRPr="0043466A">
        <w:rPr>
          <w:lang w:val="en-GB"/>
        </w:rPr>
        <w:lastRenderedPageBreak/>
        <w:t>T</w:t>
      </w:r>
      <w:r w:rsidR="003273CE" w:rsidRPr="0043466A">
        <w:rPr>
          <w:lang w:val="en-GB"/>
        </w:rPr>
        <w:t xml:space="preserve">he SRSG </w:t>
      </w:r>
      <w:r w:rsidRPr="0043466A">
        <w:rPr>
          <w:lang w:val="en-GB"/>
        </w:rPr>
        <w:t>acknowledges</w:t>
      </w:r>
      <w:r w:rsidR="003273CE" w:rsidRPr="0043466A">
        <w:rPr>
          <w:lang w:val="en-GB"/>
        </w:rPr>
        <w:t xml:space="preserve"> that, according to the case-law of the European Court of Human Rights, a person’s living conditions could come within the ambit of Article 3 of the ECHR</w:t>
      </w:r>
      <w:r w:rsidR="003E0DE8" w:rsidRPr="0043466A">
        <w:rPr>
          <w:lang w:val="en-GB"/>
        </w:rPr>
        <w:t xml:space="preserve"> (prohibition of</w:t>
      </w:r>
      <w:r w:rsidR="003273CE" w:rsidRPr="0043466A">
        <w:rPr>
          <w:lang w:val="en-GB"/>
        </w:rPr>
        <w:t xml:space="preserve"> </w:t>
      </w:r>
      <w:r w:rsidR="00741E61" w:rsidRPr="0043466A">
        <w:rPr>
          <w:lang w:val="en-GB"/>
        </w:rPr>
        <w:t>inhuman or degrading treatment)</w:t>
      </w:r>
      <w:r w:rsidR="003273CE" w:rsidRPr="0043466A">
        <w:rPr>
          <w:lang w:val="en-GB"/>
        </w:rPr>
        <w:t xml:space="preserve"> provided that it attained “a minimum level of severity”. </w:t>
      </w:r>
      <w:r w:rsidRPr="0043466A">
        <w:rPr>
          <w:lang w:val="en-GB"/>
        </w:rPr>
        <w:t xml:space="preserve">However, he states that the European Court’s judgment in the case </w:t>
      </w:r>
      <w:r w:rsidRPr="0043466A">
        <w:rPr>
          <w:i/>
          <w:lang w:val="en-GB"/>
        </w:rPr>
        <w:t>M.S.S. v. Belgium</w:t>
      </w:r>
      <w:r w:rsidRPr="0043466A">
        <w:rPr>
          <w:lang w:val="en-GB"/>
        </w:rPr>
        <w:t xml:space="preserve"> referred to by the Panel in its admissibility decision, pertains to asylum seekers who, as such are</w:t>
      </w:r>
      <w:r w:rsidRPr="0043466A">
        <w:rPr>
          <w:i/>
          <w:lang w:val="en-GB"/>
        </w:rPr>
        <w:t xml:space="preserve"> prima facie </w:t>
      </w:r>
      <w:r w:rsidRPr="0043466A">
        <w:rPr>
          <w:lang w:val="en-GB"/>
        </w:rPr>
        <w:t>vulnerable persons and to other persons who are fully dependent upon the state. The SRSG argues that the complainant is “a habitual resident of Kosovo for whom vulnerability and dependency on government authorities could not be implied without relevan</w:t>
      </w:r>
      <w:r w:rsidR="00D00AA8" w:rsidRPr="0043466A">
        <w:rPr>
          <w:lang w:val="en-GB"/>
        </w:rPr>
        <w:t>t information being provided</w:t>
      </w:r>
      <w:r w:rsidR="003855CE" w:rsidRPr="0043466A">
        <w:rPr>
          <w:lang w:val="en-GB"/>
        </w:rPr>
        <w:t>”</w:t>
      </w:r>
      <w:r w:rsidR="00D00AA8" w:rsidRPr="0043466A">
        <w:rPr>
          <w:lang w:val="en-GB"/>
        </w:rPr>
        <w:t>.</w:t>
      </w:r>
      <w:bookmarkEnd w:id="4"/>
      <w:r w:rsidR="00D00AA8" w:rsidRPr="0043466A">
        <w:rPr>
          <w:lang w:val="en-GB"/>
        </w:rPr>
        <w:t xml:space="preserve"> </w:t>
      </w:r>
    </w:p>
    <w:p w:rsidR="00D00AA8" w:rsidRPr="0043466A" w:rsidRDefault="00D00AA8" w:rsidP="00D00AA8">
      <w:pPr>
        <w:suppressAutoHyphens/>
        <w:autoSpaceDE w:val="0"/>
        <w:ind w:left="360"/>
        <w:jc w:val="both"/>
        <w:rPr>
          <w:lang w:val="en-GB"/>
        </w:rPr>
      </w:pPr>
    </w:p>
    <w:p w:rsidR="00D00AA8" w:rsidRPr="0043466A" w:rsidRDefault="00A757CE" w:rsidP="00833999">
      <w:pPr>
        <w:numPr>
          <w:ilvl w:val="0"/>
          <w:numId w:val="25"/>
        </w:numPr>
        <w:suppressAutoHyphens/>
        <w:autoSpaceDE w:val="0"/>
        <w:jc w:val="both"/>
        <w:rPr>
          <w:lang w:val="en-GB"/>
        </w:rPr>
      </w:pPr>
      <w:r w:rsidRPr="0043466A">
        <w:rPr>
          <w:lang w:val="en-GB"/>
        </w:rPr>
        <w:t xml:space="preserve">The SRSG also states that a violation of Article 3 of the ECHR could be found depending on the reaction of the authorities and their attitudes when the situation was brought to their attention. In particular he refers to the European Court’s judgment in the case </w:t>
      </w:r>
      <w:proofErr w:type="spellStart"/>
      <w:r w:rsidRPr="0043466A">
        <w:rPr>
          <w:i/>
          <w:lang w:val="en-GB"/>
        </w:rPr>
        <w:t>Budina</w:t>
      </w:r>
      <w:proofErr w:type="spellEnd"/>
      <w:r w:rsidRPr="0043466A">
        <w:rPr>
          <w:i/>
          <w:lang w:val="en-GB"/>
        </w:rPr>
        <w:t xml:space="preserve"> v. Russia</w:t>
      </w:r>
      <w:r w:rsidRPr="0043466A">
        <w:rPr>
          <w:lang w:val="en-GB"/>
        </w:rPr>
        <w:t xml:space="preserve">, where the Court held that it could not exclude that state responsibility could arise where an applicant wholly dependent on state support is faced with official indifference in a situation of serious deprivation or want incompatible with human dignity. In this respect, the SRSG maintains that there is no documentation or proof that UNMIK acted inappropriately when responding to requests for assistance by the complainant in violation of Article 3. </w:t>
      </w:r>
    </w:p>
    <w:p w:rsidR="00A757CE" w:rsidRPr="0043466A" w:rsidRDefault="00A757CE" w:rsidP="00A757CE">
      <w:pPr>
        <w:pStyle w:val="ListParagraph"/>
        <w:rPr>
          <w:lang w:val="en-GB"/>
        </w:rPr>
      </w:pPr>
    </w:p>
    <w:p w:rsidR="00A757CE" w:rsidRPr="0043466A" w:rsidRDefault="00A757CE" w:rsidP="00833999">
      <w:pPr>
        <w:numPr>
          <w:ilvl w:val="0"/>
          <w:numId w:val="25"/>
        </w:numPr>
        <w:suppressAutoHyphens/>
        <w:autoSpaceDE w:val="0"/>
        <w:jc w:val="both"/>
        <w:rPr>
          <w:lang w:val="en-GB"/>
        </w:rPr>
      </w:pPr>
      <w:r w:rsidRPr="0043466A">
        <w:rPr>
          <w:lang w:val="en-GB"/>
        </w:rPr>
        <w:t xml:space="preserve">The SRSG further states </w:t>
      </w:r>
      <w:r w:rsidR="00812381" w:rsidRPr="0043466A">
        <w:rPr>
          <w:lang w:val="en-GB"/>
        </w:rPr>
        <w:t>that on 28 November 2007, UNM</w:t>
      </w:r>
      <w:r w:rsidR="00741E61" w:rsidRPr="0043466A">
        <w:rPr>
          <w:lang w:val="en-GB"/>
        </w:rPr>
        <w:t>IK approved a Readmission Policy</w:t>
      </w:r>
      <w:r w:rsidR="00812381" w:rsidRPr="0043466A">
        <w:rPr>
          <w:lang w:val="en-GB"/>
        </w:rPr>
        <w:t xml:space="preserve"> on handling, among others, persons residing without legal status in host countries, including rejected asylum seekers and those who entered the country illegally and/or overstayed their visa. Under this policy and accompanying Reintegration Strategy, the relevant Provisional Institutions of Self-Government of Kosovo were assigned responsibilities in providing safe and dignified return of persons subject to involuntary return, which were also spelled out in UNMIK Regulation No. 2005/15</w:t>
      </w:r>
      <w:r w:rsidR="00741E61" w:rsidRPr="0043466A">
        <w:rPr>
          <w:lang w:val="en-GB"/>
        </w:rPr>
        <w:t xml:space="preserve">, amending UNMIK Regulation No. 2001/19 </w:t>
      </w:r>
      <w:r w:rsidR="00741E61" w:rsidRPr="0043466A">
        <w:rPr>
          <w:i/>
          <w:lang w:val="en-GB"/>
        </w:rPr>
        <w:t>on the Executive Branch of the Provisional Institutions of Self-Government in Kosovo</w:t>
      </w:r>
      <w:r w:rsidR="00812381" w:rsidRPr="0043466A">
        <w:rPr>
          <w:lang w:val="en-GB"/>
        </w:rPr>
        <w:t xml:space="preserve">. The SRSG states that in January 2008, UNMIK transferred readmission competencies to the Kosovo Ministry of Internal Affairs, which was entrusted with the responsibility to coordinate readmission procedures and to ensure that vulnerable groups received sufficient assistance throughout the readmission process. </w:t>
      </w:r>
    </w:p>
    <w:p w:rsidR="00812381" w:rsidRPr="0043466A" w:rsidRDefault="00812381" w:rsidP="00812381">
      <w:pPr>
        <w:pStyle w:val="ListParagraph"/>
        <w:rPr>
          <w:lang w:val="en-GB"/>
        </w:rPr>
      </w:pPr>
    </w:p>
    <w:p w:rsidR="00812381" w:rsidRPr="0043466A" w:rsidRDefault="00812381" w:rsidP="00833999">
      <w:pPr>
        <w:numPr>
          <w:ilvl w:val="0"/>
          <w:numId w:val="25"/>
        </w:numPr>
        <w:suppressAutoHyphens/>
        <w:autoSpaceDE w:val="0"/>
        <w:jc w:val="both"/>
        <w:rPr>
          <w:lang w:val="en-GB"/>
        </w:rPr>
      </w:pPr>
      <w:r w:rsidRPr="0043466A">
        <w:rPr>
          <w:lang w:val="en-GB"/>
        </w:rPr>
        <w:t>The SRSG argues that, in the present cas</w:t>
      </w:r>
      <w:r w:rsidR="002C35B4" w:rsidRPr="0043466A">
        <w:rPr>
          <w:lang w:val="en-GB"/>
        </w:rPr>
        <w:t>e, it was for the complainant</w:t>
      </w:r>
      <w:r w:rsidRPr="0043466A">
        <w:rPr>
          <w:lang w:val="en-GB"/>
        </w:rPr>
        <w:t xml:space="preserve">, at the time of his return, to notify the border authorities or </w:t>
      </w:r>
      <w:r w:rsidR="00826766" w:rsidRPr="0043466A">
        <w:rPr>
          <w:lang w:val="en-GB"/>
        </w:rPr>
        <w:t>other government authorities of</w:t>
      </w:r>
      <w:r w:rsidRPr="0043466A">
        <w:rPr>
          <w:lang w:val="en-GB"/>
        </w:rPr>
        <w:t xml:space="preserve"> his condition of vulnerability and also “to provide relevant information which would have enabled the authorities to determine the manner in which assistance would be rendered to him” in line with the policy on Readmission and Reintegration. The SRSG states that “for any allegation of official indifference to stand, the complainant needs to prove that he informed the relevant authorities of his condition and need for support and that nothing was done to address this situation”.</w:t>
      </w:r>
    </w:p>
    <w:p w:rsidR="00833999" w:rsidRPr="0043466A" w:rsidRDefault="00833999" w:rsidP="00833999">
      <w:pPr>
        <w:pStyle w:val="ListParagraph"/>
        <w:rPr>
          <w:lang w:val="en-GB"/>
        </w:rPr>
      </w:pPr>
    </w:p>
    <w:p w:rsidR="00A26D11" w:rsidRPr="0043466A" w:rsidRDefault="00FF4552" w:rsidP="00833999">
      <w:pPr>
        <w:numPr>
          <w:ilvl w:val="0"/>
          <w:numId w:val="25"/>
        </w:numPr>
        <w:suppressAutoHyphens/>
        <w:autoSpaceDE w:val="0"/>
        <w:jc w:val="both"/>
        <w:rPr>
          <w:lang w:val="en-GB"/>
        </w:rPr>
      </w:pPr>
      <w:bookmarkStart w:id="5" w:name="_Ref435091330"/>
      <w:r w:rsidRPr="0043466A">
        <w:rPr>
          <w:lang w:val="en-GB"/>
        </w:rPr>
        <w:t xml:space="preserve">The SRSG accepts UNMIK’s responsibility for providing a minimum core level of assistance and advice to the complainant in the period between 6 May 2008 and 15 June 2008. In this respect, he maintains that the complainant’s deportation was facilitated by UNMIK and that UNMIK’s role involved the issuance on 5 March 2008 of a travel document, which was valid for six months. However, there is no indication that UNMIK had been “informed of the </w:t>
      </w:r>
      <w:r w:rsidRPr="0043466A">
        <w:rPr>
          <w:lang w:val="en-GB"/>
        </w:rPr>
        <w:lastRenderedPageBreak/>
        <w:t>complainant’s special medical condition prior to or upon his arrival or of his need of assistance”.</w:t>
      </w:r>
      <w:bookmarkEnd w:id="5"/>
      <w:r w:rsidRPr="0043466A">
        <w:rPr>
          <w:lang w:val="en-GB"/>
        </w:rPr>
        <w:t xml:space="preserve">  </w:t>
      </w:r>
    </w:p>
    <w:p w:rsidR="00FF4552" w:rsidRPr="0043466A" w:rsidRDefault="00FF4552" w:rsidP="00FF4552">
      <w:pPr>
        <w:pStyle w:val="ListParagraph"/>
        <w:rPr>
          <w:lang w:val="en-GB"/>
        </w:rPr>
      </w:pPr>
    </w:p>
    <w:p w:rsidR="006526B3" w:rsidRDefault="00FF4552" w:rsidP="0043466A">
      <w:pPr>
        <w:numPr>
          <w:ilvl w:val="0"/>
          <w:numId w:val="25"/>
        </w:numPr>
        <w:suppressAutoHyphens/>
        <w:autoSpaceDE w:val="0"/>
        <w:jc w:val="both"/>
        <w:rPr>
          <w:lang w:val="en-GB"/>
        </w:rPr>
      </w:pPr>
      <w:r w:rsidRPr="0043466A">
        <w:rPr>
          <w:lang w:val="en-GB"/>
        </w:rPr>
        <w:t xml:space="preserve">In light of the foregoing, the SRSG argues that the complaint is inadmissible and manifestly unfounded since, in his views, the complainant failed to provide any evidence or proof of his allegations against UNMIK. Therefore, the complaint under Article 3 of the ECHR, and Articles 6, 9, and 11 of the </w:t>
      </w:r>
      <w:r w:rsidR="002C35B4" w:rsidRPr="0043466A">
        <w:rPr>
          <w:lang w:val="en-GB"/>
        </w:rPr>
        <w:t>ICESCR</w:t>
      </w:r>
      <w:r w:rsidRPr="0043466A">
        <w:rPr>
          <w:lang w:val="en-GB"/>
        </w:rPr>
        <w:t xml:space="preserve"> shall be “rejected in its entirety”. </w:t>
      </w:r>
    </w:p>
    <w:p w:rsidR="0043466A" w:rsidRPr="0043466A" w:rsidRDefault="0043466A" w:rsidP="0043466A">
      <w:pPr>
        <w:suppressAutoHyphens/>
        <w:autoSpaceDE w:val="0"/>
        <w:jc w:val="both"/>
        <w:rPr>
          <w:lang w:val="en-GB"/>
        </w:rPr>
      </w:pPr>
    </w:p>
    <w:p w:rsidR="00761742" w:rsidRPr="0043466A" w:rsidRDefault="00761742" w:rsidP="00761742">
      <w:pPr>
        <w:pStyle w:val="ListParagraph"/>
        <w:numPr>
          <w:ilvl w:val="0"/>
          <w:numId w:val="25"/>
        </w:numPr>
        <w:tabs>
          <w:tab w:val="left" w:pos="709"/>
        </w:tabs>
        <w:autoSpaceDE w:val="0"/>
        <w:jc w:val="both"/>
        <w:rPr>
          <w:lang w:eastAsia="nl-NL"/>
        </w:rPr>
      </w:pPr>
      <w:bookmarkStart w:id="6" w:name="_Ref435202063"/>
      <w:bookmarkStart w:id="7" w:name="_Ref367285537"/>
      <w:bookmarkStart w:id="8" w:name="_Ref368319301"/>
      <w:r w:rsidRPr="0043466A">
        <w:rPr>
          <w:lang w:eastAsia="nl-NL"/>
        </w:rPr>
        <w:t>In his additional comments dated 29 November 2012 and 15 January 2013 respectively</w:t>
      </w:r>
      <w:r w:rsidR="00826766" w:rsidRPr="0043466A">
        <w:rPr>
          <w:lang w:eastAsia="nl-NL"/>
        </w:rPr>
        <w:t>, the complainant first contests</w:t>
      </w:r>
      <w:r w:rsidRPr="0043466A">
        <w:rPr>
          <w:lang w:eastAsia="nl-NL"/>
        </w:rPr>
        <w:t xml:space="preserve"> that he was a “habitual resident of Kosovo” at the time of his deportation from the USA, as stated by the SRSG.</w:t>
      </w:r>
      <w:r w:rsidR="00B07917" w:rsidRPr="0043466A">
        <w:rPr>
          <w:lang w:eastAsia="nl-NL"/>
        </w:rPr>
        <w:t xml:space="preserve"> </w:t>
      </w:r>
      <w:r w:rsidRPr="0043466A">
        <w:rPr>
          <w:lang w:eastAsia="nl-NL"/>
        </w:rPr>
        <w:t>He states that he lived for 23 consecutive years in the USA and that, after he was deported, he had to start everything from scratch in Kosovo. He states that, indeed,</w:t>
      </w:r>
      <w:r w:rsidR="00826766" w:rsidRPr="0043466A">
        <w:rPr>
          <w:lang w:eastAsia="nl-NL"/>
        </w:rPr>
        <w:t xml:space="preserve"> a</w:t>
      </w:r>
      <w:r w:rsidRPr="0043466A">
        <w:rPr>
          <w:lang w:eastAsia="nl-NL"/>
        </w:rPr>
        <w:t xml:space="preserve"> new identification card and driving license were issued to him, both bearing UNMIK’s logo on them, a</w:t>
      </w:r>
      <w:r w:rsidR="00826766" w:rsidRPr="0043466A">
        <w:rPr>
          <w:lang w:eastAsia="nl-NL"/>
        </w:rPr>
        <w:t>n</w:t>
      </w:r>
      <w:r w:rsidRPr="0043466A">
        <w:rPr>
          <w:lang w:eastAsia="nl-NL"/>
        </w:rPr>
        <w:t>d that in the first and second elections held after his return to Kosovo, he was</w:t>
      </w:r>
      <w:r w:rsidR="00826766" w:rsidRPr="0043466A">
        <w:rPr>
          <w:lang w:eastAsia="nl-NL"/>
        </w:rPr>
        <w:t xml:space="preserve"> only</w:t>
      </w:r>
      <w:r w:rsidRPr="0043466A">
        <w:rPr>
          <w:lang w:eastAsia="nl-NL"/>
        </w:rPr>
        <w:t xml:space="preserve"> allowed to vote as a “conditional voter”, a status used for voters who were not residents, but only temporar</w:t>
      </w:r>
      <w:r w:rsidR="00826766" w:rsidRPr="0043466A">
        <w:rPr>
          <w:lang w:eastAsia="nl-NL"/>
        </w:rPr>
        <w:t>il</w:t>
      </w:r>
      <w:r w:rsidRPr="0043466A">
        <w:rPr>
          <w:lang w:eastAsia="nl-NL"/>
        </w:rPr>
        <w:t xml:space="preserve">y present in Kosovo. The complainant argues that, as a non-habitual resident, he had no knowledge of the authorities and institutions of Kosovo and, for this </w:t>
      </w:r>
      <w:proofErr w:type="gramStart"/>
      <w:r w:rsidRPr="0043466A">
        <w:rPr>
          <w:lang w:eastAsia="nl-NL"/>
        </w:rPr>
        <w:t>reason,</w:t>
      </w:r>
      <w:proofErr w:type="gramEnd"/>
      <w:r w:rsidRPr="0043466A">
        <w:rPr>
          <w:lang w:eastAsia="nl-NL"/>
        </w:rPr>
        <w:t xml:space="preserve"> he turned to UNMIK for assistance.</w:t>
      </w:r>
      <w:bookmarkEnd w:id="6"/>
      <w:r w:rsidRPr="0043466A">
        <w:rPr>
          <w:lang w:eastAsia="nl-NL"/>
        </w:rPr>
        <w:t xml:space="preserve"> </w:t>
      </w:r>
    </w:p>
    <w:p w:rsidR="00761742" w:rsidRPr="0043466A" w:rsidRDefault="00761742" w:rsidP="00761742">
      <w:pPr>
        <w:pStyle w:val="ListParagraph"/>
        <w:tabs>
          <w:tab w:val="left" w:pos="709"/>
        </w:tabs>
        <w:autoSpaceDE w:val="0"/>
        <w:ind w:left="360"/>
        <w:jc w:val="both"/>
        <w:rPr>
          <w:lang w:eastAsia="nl-NL"/>
        </w:rPr>
      </w:pPr>
    </w:p>
    <w:p w:rsidR="002E5C59" w:rsidRPr="0043466A" w:rsidRDefault="00761742" w:rsidP="002E5C59">
      <w:pPr>
        <w:pStyle w:val="ListParagraph"/>
        <w:numPr>
          <w:ilvl w:val="0"/>
          <w:numId w:val="25"/>
        </w:numPr>
        <w:tabs>
          <w:tab w:val="left" w:pos="709"/>
        </w:tabs>
        <w:autoSpaceDE w:val="0"/>
        <w:jc w:val="both"/>
        <w:rPr>
          <w:lang w:eastAsia="nl-NL"/>
        </w:rPr>
      </w:pPr>
      <w:r w:rsidRPr="0043466A">
        <w:rPr>
          <w:lang w:eastAsia="nl-NL"/>
        </w:rPr>
        <w:t xml:space="preserve">With respect to the SRSG’s argument that the complainant did not provide sufficient evidence that he addressed UNMIK authorities, the complainant states that this is an attempt to put the blame on him, instead of acknowledging that there was no mechanism set up in Kosovo to deal with cases of returnees, and in particular those affected by disabilities, like himself. In this regard, he </w:t>
      </w:r>
      <w:r w:rsidR="006663AF" w:rsidRPr="0043466A">
        <w:rPr>
          <w:lang w:eastAsia="nl-NL"/>
        </w:rPr>
        <w:t>refers also to the 2008 Country Report of the US Department of State on Human Rights Practices in Kosovo stating that, not</w:t>
      </w:r>
      <w:r w:rsidR="00826766" w:rsidRPr="0043466A">
        <w:rPr>
          <w:lang w:eastAsia="nl-NL"/>
        </w:rPr>
        <w:t>withstanding the fact that the C</w:t>
      </w:r>
      <w:r w:rsidR="006663AF" w:rsidRPr="0043466A">
        <w:rPr>
          <w:lang w:eastAsia="nl-NL"/>
        </w:rPr>
        <w:t xml:space="preserve">onstitution envisages equal rights for people with </w:t>
      </w:r>
      <w:r w:rsidR="00F513E1" w:rsidRPr="0043466A">
        <w:rPr>
          <w:lang w:eastAsia="nl-NL"/>
        </w:rPr>
        <w:t>disabilities,</w:t>
      </w:r>
      <w:r w:rsidR="006663AF" w:rsidRPr="0043466A">
        <w:rPr>
          <w:lang w:eastAsia="nl-NL"/>
        </w:rPr>
        <w:t xml:space="preserve"> they were neglected by government authorities and </w:t>
      </w:r>
      <w:r w:rsidR="006663AF" w:rsidRPr="0043466A">
        <w:rPr>
          <w:i/>
          <w:lang w:eastAsia="nl-NL"/>
        </w:rPr>
        <w:t>de facto</w:t>
      </w:r>
      <w:r w:rsidR="006663AF" w:rsidRPr="0043466A">
        <w:rPr>
          <w:lang w:eastAsia="nl-NL"/>
        </w:rPr>
        <w:t xml:space="preserve"> discriminated against.   </w:t>
      </w:r>
      <w:r w:rsidR="002E5C59" w:rsidRPr="0043466A">
        <w:rPr>
          <w:lang w:eastAsia="nl-NL"/>
        </w:rPr>
        <w:t xml:space="preserve">He also refers to the Report of </w:t>
      </w:r>
      <w:r w:rsidR="00826766" w:rsidRPr="0043466A">
        <w:rPr>
          <w:lang w:eastAsia="nl-NL"/>
        </w:rPr>
        <w:t xml:space="preserve">the </w:t>
      </w:r>
      <w:r w:rsidR="002E5C59" w:rsidRPr="0043466A">
        <w:rPr>
          <w:lang w:eastAsia="nl-NL"/>
        </w:rPr>
        <w:t>Secretary-General on the United Nations Interim Administration in Kosovo, dated 24 November 2008, which, in its Annex II, states “The receiving municipalities are not aware of their responsibilities to facilitate the reintegration of forcibly repatriated persons, and financial means have still not been allocated at the municipal level for that purpose. This indicates a failure of the Government to ensure the implementation of the reintegration strategy for repatriated persons” (see</w:t>
      </w:r>
      <w:r w:rsidR="0043466A" w:rsidRPr="0043466A">
        <w:rPr>
          <w:lang w:eastAsia="nl-NL"/>
        </w:rPr>
        <w:t xml:space="preserve"> UN Doc.</w:t>
      </w:r>
      <w:r w:rsidR="002E5C59" w:rsidRPr="0043466A">
        <w:rPr>
          <w:lang w:eastAsia="nl-NL"/>
        </w:rPr>
        <w:t xml:space="preserve"> S/2008/692, at § 34). </w:t>
      </w:r>
    </w:p>
    <w:p w:rsidR="00761742" w:rsidRPr="0043466A" w:rsidRDefault="00761742" w:rsidP="002E5C59">
      <w:pPr>
        <w:pStyle w:val="ListParagraph"/>
        <w:tabs>
          <w:tab w:val="left" w:pos="709"/>
        </w:tabs>
        <w:autoSpaceDE w:val="0"/>
        <w:ind w:left="360"/>
        <w:jc w:val="both"/>
        <w:rPr>
          <w:lang w:eastAsia="nl-NL"/>
        </w:rPr>
      </w:pPr>
    </w:p>
    <w:p w:rsidR="00761742" w:rsidRPr="0043466A" w:rsidRDefault="006663AF" w:rsidP="00761742">
      <w:pPr>
        <w:pStyle w:val="ListParagraph"/>
        <w:numPr>
          <w:ilvl w:val="0"/>
          <w:numId w:val="25"/>
        </w:numPr>
        <w:tabs>
          <w:tab w:val="left" w:pos="709"/>
        </w:tabs>
        <w:autoSpaceDE w:val="0"/>
        <w:jc w:val="both"/>
        <w:rPr>
          <w:lang w:eastAsia="nl-NL"/>
        </w:rPr>
      </w:pPr>
      <w:r w:rsidRPr="0043466A">
        <w:rPr>
          <w:lang w:eastAsia="nl-NL"/>
        </w:rPr>
        <w:t>The complainant further contends that, even after the entry into force of the Kosovo Constitution on 15</w:t>
      </w:r>
      <w:r w:rsidR="00826766" w:rsidRPr="0043466A">
        <w:rPr>
          <w:lang w:eastAsia="nl-NL"/>
        </w:rPr>
        <w:t xml:space="preserve"> June 2008, UNMIK maintained an</w:t>
      </w:r>
      <w:r w:rsidRPr="0043466A">
        <w:rPr>
          <w:lang w:eastAsia="nl-NL"/>
        </w:rPr>
        <w:t xml:space="preserve"> “important role” i</w:t>
      </w:r>
      <w:r w:rsidR="00B33664" w:rsidRPr="0043466A">
        <w:rPr>
          <w:lang w:eastAsia="nl-NL"/>
        </w:rPr>
        <w:t>n Kosovo, since it kept, along with other international organisations such as the International Civil</w:t>
      </w:r>
      <w:r w:rsidR="000E6BB2" w:rsidRPr="0043466A">
        <w:rPr>
          <w:lang w:eastAsia="nl-NL"/>
        </w:rPr>
        <w:t>i</w:t>
      </w:r>
      <w:r w:rsidR="00B33664" w:rsidRPr="0043466A">
        <w:rPr>
          <w:lang w:eastAsia="nl-NL"/>
        </w:rPr>
        <w:t xml:space="preserve">an Office, </w:t>
      </w:r>
      <w:r w:rsidR="002E5C59" w:rsidRPr="0043466A">
        <w:rPr>
          <w:lang w:eastAsia="nl-NL"/>
        </w:rPr>
        <w:t xml:space="preserve">shared </w:t>
      </w:r>
      <w:r w:rsidR="00B33664" w:rsidRPr="0043466A">
        <w:rPr>
          <w:lang w:eastAsia="nl-NL"/>
        </w:rPr>
        <w:t>responsibility to “supervise” the independence of Kosov</w:t>
      </w:r>
      <w:r w:rsidR="00826766" w:rsidRPr="0043466A">
        <w:rPr>
          <w:lang w:eastAsia="nl-NL"/>
        </w:rPr>
        <w:t xml:space="preserve">o. The complainant argues that </w:t>
      </w:r>
      <w:r w:rsidR="00B33664" w:rsidRPr="0043466A">
        <w:rPr>
          <w:lang w:eastAsia="nl-NL"/>
        </w:rPr>
        <w:t xml:space="preserve">in fact UNMIK and other inter-governmental organisations (i.e. the </w:t>
      </w:r>
      <w:proofErr w:type="spellStart"/>
      <w:r w:rsidR="00B33664" w:rsidRPr="0043466A">
        <w:rPr>
          <w:lang w:eastAsia="nl-NL"/>
        </w:rPr>
        <w:t>Organisation</w:t>
      </w:r>
      <w:proofErr w:type="spellEnd"/>
      <w:r w:rsidR="00B33664" w:rsidRPr="0043466A">
        <w:rPr>
          <w:lang w:eastAsia="nl-NL"/>
        </w:rPr>
        <w:t xml:space="preserve"> for Security and Cooperation in Europe and the European </w:t>
      </w:r>
      <w:r w:rsidR="0043466A" w:rsidRPr="0043466A">
        <w:rPr>
          <w:lang w:eastAsia="nl-NL"/>
        </w:rPr>
        <w:t xml:space="preserve">Union </w:t>
      </w:r>
      <w:r w:rsidR="00B33664" w:rsidRPr="0043466A">
        <w:rPr>
          <w:lang w:eastAsia="nl-NL"/>
        </w:rPr>
        <w:t>Rule of Law Mission in Kosovo) worked after June 2008 within the framework of the UN Security Council Resolution No. 1244 (1999), which established UNMIK.</w:t>
      </w:r>
      <w:r w:rsidR="002E5C59" w:rsidRPr="0043466A">
        <w:rPr>
          <w:lang w:eastAsia="nl-NL"/>
        </w:rPr>
        <w:t xml:space="preserve"> </w:t>
      </w:r>
    </w:p>
    <w:p w:rsidR="006526B3" w:rsidRPr="004058E4" w:rsidRDefault="006526B3" w:rsidP="00711F6E">
      <w:pPr>
        <w:tabs>
          <w:tab w:val="left" w:pos="709"/>
        </w:tabs>
        <w:suppressAutoHyphens/>
        <w:autoSpaceDE w:val="0"/>
        <w:jc w:val="both"/>
        <w:rPr>
          <w:lang w:eastAsia="nl-NL"/>
        </w:rPr>
      </w:pPr>
    </w:p>
    <w:bookmarkEnd w:id="7"/>
    <w:bookmarkEnd w:id="8"/>
    <w:p w:rsidR="003E3F85" w:rsidRDefault="003E3F85" w:rsidP="003E3F85">
      <w:pPr>
        <w:pStyle w:val="ListParagraph"/>
        <w:numPr>
          <w:ilvl w:val="1"/>
          <w:numId w:val="1"/>
        </w:numPr>
        <w:tabs>
          <w:tab w:val="clear" w:pos="360"/>
          <w:tab w:val="left" w:pos="357"/>
        </w:tabs>
        <w:autoSpaceDE w:val="0"/>
        <w:contextualSpacing/>
        <w:jc w:val="both"/>
        <w:rPr>
          <w:b/>
          <w:lang w:val="en-GB"/>
        </w:rPr>
      </w:pPr>
      <w:r w:rsidRPr="004058E4">
        <w:rPr>
          <w:b/>
          <w:lang w:val="en-GB"/>
        </w:rPr>
        <w:t xml:space="preserve">The </w:t>
      </w:r>
      <w:r w:rsidRPr="004058E4">
        <w:rPr>
          <w:b/>
          <w:bCs/>
          <w:lang w:val="en-GB"/>
        </w:rPr>
        <w:t>Panel’s</w:t>
      </w:r>
      <w:r w:rsidRPr="004058E4">
        <w:rPr>
          <w:b/>
          <w:lang w:val="en-GB"/>
        </w:rPr>
        <w:t xml:space="preserve"> assessment</w:t>
      </w:r>
    </w:p>
    <w:p w:rsidR="005C2DC8" w:rsidRDefault="005C2DC8" w:rsidP="005C2DC8">
      <w:pPr>
        <w:pStyle w:val="ListParagraph"/>
        <w:tabs>
          <w:tab w:val="left" w:pos="357"/>
        </w:tabs>
        <w:autoSpaceDE w:val="0"/>
        <w:ind w:left="360"/>
        <w:contextualSpacing/>
        <w:jc w:val="both"/>
        <w:rPr>
          <w:b/>
          <w:lang w:val="en-GB"/>
        </w:rPr>
      </w:pPr>
    </w:p>
    <w:p w:rsidR="005C2DC8" w:rsidRPr="0043466A" w:rsidRDefault="005C2DC8" w:rsidP="005C2DC8">
      <w:pPr>
        <w:autoSpaceDE w:val="0"/>
        <w:jc w:val="both"/>
        <w:rPr>
          <w:i/>
          <w:color w:val="000000" w:themeColor="text1"/>
          <w:lang w:val="en-GB"/>
        </w:rPr>
      </w:pPr>
      <w:r w:rsidRPr="0043466A">
        <w:rPr>
          <w:i/>
          <w:color w:val="000000" w:themeColor="text1"/>
          <w:lang w:val="en-GB"/>
        </w:rPr>
        <w:t xml:space="preserve">General principles </w:t>
      </w:r>
    </w:p>
    <w:p w:rsidR="005C2DC8" w:rsidRPr="0043466A" w:rsidRDefault="005C2DC8" w:rsidP="005C2DC8">
      <w:pPr>
        <w:pStyle w:val="ListParagraph"/>
        <w:autoSpaceDE w:val="0"/>
        <w:ind w:left="450"/>
        <w:jc w:val="both"/>
        <w:rPr>
          <w:color w:val="000000" w:themeColor="text1"/>
          <w:lang w:val="en-GB"/>
        </w:rPr>
      </w:pPr>
    </w:p>
    <w:p w:rsidR="005C2DC8" w:rsidRPr="0043466A" w:rsidRDefault="008233B3" w:rsidP="005C2DC8">
      <w:pPr>
        <w:pStyle w:val="ListParagraph"/>
        <w:numPr>
          <w:ilvl w:val="0"/>
          <w:numId w:val="25"/>
        </w:numPr>
        <w:autoSpaceDE w:val="0"/>
        <w:ind w:left="450" w:hanging="450"/>
        <w:jc w:val="both"/>
        <w:rPr>
          <w:color w:val="000000" w:themeColor="text1"/>
          <w:lang w:val="en-GB"/>
        </w:rPr>
      </w:pPr>
      <w:r w:rsidRPr="0043466A">
        <w:rPr>
          <w:color w:val="000000" w:themeColor="text1"/>
          <w:lang w:val="en-GB"/>
        </w:rPr>
        <w:t xml:space="preserve">The complainant complains that </w:t>
      </w:r>
      <w:r w:rsidR="00832142" w:rsidRPr="0043466A">
        <w:rPr>
          <w:color w:val="000000" w:themeColor="text1"/>
          <w:lang w:val="en-GB"/>
        </w:rPr>
        <w:t xml:space="preserve">UNMIK’s failure to provide him with adequate assistance upon his forced repatriation from the </w:t>
      </w:r>
      <w:r w:rsidRPr="0043466A">
        <w:rPr>
          <w:color w:val="000000" w:themeColor="text1"/>
          <w:lang w:val="en-GB"/>
        </w:rPr>
        <w:t xml:space="preserve">USA, amounted to a violation of his right to be free from inhuman and degrading treatment (Article 3 of the ECHR) and </w:t>
      </w:r>
      <w:r w:rsidRPr="0043466A">
        <w:t>his right to work, to social security and to an adequate stan</w:t>
      </w:r>
      <w:r w:rsidR="00B30E09" w:rsidRPr="0043466A">
        <w:t>dard of living</w:t>
      </w:r>
      <w:r w:rsidRPr="0043466A">
        <w:t xml:space="preserve"> (Articles 6, 9 and 11 of the ICESCR). </w:t>
      </w:r>
    </w:p>
    <w:p w:rsidR="00E07183" w:rsidRPr="0043466A" w:rsidRDefault="00E07183" w:rsidP="00E07183">
      <w:pPr>
        <w:contextualSpacing/>
        <w:jc w:val="both"/>
        <w:rPr>
          <w:color w:val="000000" w:themeColor="text1"/>
          <w:lang w:val="en-GB" w:eastAsia="ar-SA"/>
        </w:rPr>
      </w:pPr>
    </w:p>
    <w:p w:rsidR="00AD3B69" w:rsidRPr="0043466A" w:rsidRDefault="00E07183" w:rsidP="00AD3B69">
      <w:pPr>
        <w:pStyle w:val="ListParagraph"/>
        <w:numPr>
          <w:ilvl w:val="0"/>
          <w:numId w:val="25"/>
        </w:numPr>
        <w:contextualSpacing/>
        <w:jc w:val="both"/>
        <w:rPr>
          <w:lang w:val="en-GB" w:eastAsia="en-GB"/>
        </w:rPr>
      </w:pPr>
      <w:bookmarkStart w:id="9" w:name="_Ref435030124"/>
      <w:r w:rsidRPr="0043466A">
        <w:rPr>
          <w:lang w:val="en-GB" w:eastAsia="en-GB"/>
        </w:rPr>
        <w:t xml:space="preserve">The Panel refers to the well-established case-law of the European </w:t>
      </w:r>
      <w:r w:rsidR="00826766" w:rsidRPr="0043466A">
        <w:rPr>
          <w:lang w:val="en-GB" w:eastAsia="en-GB"/>
        </w:rPr>
        <w:t xml:space="preserve">Court of Human </w:t>
      </w:r>
      <w:r w:rsidRPr="0043466A">
        <w:rPr>
          <w:lang w:val="en-GB" w:eastAsia="en-GB"/>
        </w:rPr>
        <w:t xml:space="preserve">Rights establishing that Article 3, along with Article 2, enshrines one of the most fundamental values of democratic society. It prohibits in absolute terms torture or inhuman or degrading treatment or punishment, irrespective of the circumstances and the victim's behaviour (see, for example, </w:t>
      </w:r>
      <w:proofErr w:type="spellStart"/>
      <w:r w:rsidRPr="0043466A">
        <w:rPr>
          <w:lang w:val="en-GB" w:eastAsia="en-GB"/>
        </w:rPr>
        <w:t>ECtHR</w:t>
      </w:r>
      <w:proofErr w:type="spellEnd"/>
      <w:r w:rsidRPr="0043466A">
        <w:rPr>
          <w:lang w:val="en-GB" w:eastAsia="en-GB"/>
        </w:rPr>
        <w:t xml:space="preserve"> [GC] </w:t>
      </w:r>
      <w:r w:rsidR="0052383F" w:rsidRPr="0043466A">
        <w:t xml:space="preserve">, </w:t>
      </w:r>
      <w:r w:rsidR="0052383F" w:rsidRPr="0043466A">
        <w:rPr>
          <w:i/>
        </w:rPr>
        <w:t>M.S.S. v. Belgium and Greece</w:t>
      </w:r>
      <w:r w:rsidR="0052383F" w:rsidRPr="0043466A">
        <w:t>, no. 30696/09, judgment of 21 January 2011, §§ 251-253</w:t>
      </w:r>
      <w:r w:rsidRPr="0043466A">
        <w:rPr>
          <w:lang w:val="en-GB" w:eastAsia="en-GB"/>
        </w:rPr>
        <w:t xml:space="preserve">; </w:t>
      </w:r>
      <w:proofErr w:type="spellStart"/>
      <w:r w:rsidRPr="0043466A">
        <w:rPr>
          <w:lang w:val="en-GB" w:eastAsia="en-GB"/>
        </w:rPr>
        <w:t>ECtHR</w:t>
      </w:r>
      <w:proofErr w:type="spellEnd"/>
      <w:r w:rsidRPr="0043466A">
        <w:rPr>
          <w:lang w:val="en-GB" w:eastAsia="en-GB"/>
        </w:rPr>
        <w:t xml:space="preserve"> [GC] </w:t>
      </w:r>
      <w:proofErr w:type="spellStart"/>
      <w:r w:rsidRPr="0043466A">
        <w:rPr>
          <w:i/>
          <w:lang w:val="en-GB" w:eastAsia="en-GB"/>
        </w:rPr>
        <w:t>Labita</w:t>
      </w:r>
      <w:proofErr w:type="spellEnd"/>
      <w:r w:rsidRPr="0043466A">
        <w:rPr>
          <w:i/>
          <w:lang w:val="en-GB" w:eastAsia="en-GB"/>
        </w:rPr>
        <w:t xml:space="preserve"> v. Italy</w:t>
      </w:r>
      <w:r w:rsidRPr="0043466A">
        <w:rPr>
          <w:lang w:val="en-GB" w:eastAsia="en-GB"/>
        </w:rPr>
        <w:t>, no. 26772/95, judgment of 6 April 2000, at § 119).</w:t>
      </w:r>
      <w:bookmarkEnd w:id="9"/>
    </w:p>
    <w:p w:rsidR="00E07183" w:rsidRPr="0043466A" w:rsidRDefault="00E07183" w:rsidP="00E07183">
      <w:pPr>
        <w:pStyle w:val="ListParagraph"/>
        <w:rPr>
          <w:lang w:val="en-GB" w:eastAsia="en-GB"/>
        </w:rPr>
      </w:pPr>
    </w:p>
    <w:p w:rsidR="00AD3B69" w:rsidRPr="0043466A" w:rsidRDefault="00E07183" w:rsidP="004861DF">
      <w:pPr>
        <w:pStyle w:val="ListParagraph"/>
        <w:numPr>
          <w:ilvl w:val="0"/>
          <w:numId w:val="25"/>
        </w:numPr>
        <w:contextualSpacing/>
        <w:jc w:val="both"/>
        <w:rPr>
          <w:lang w:val="en-GB" w:eastAsia="en-GB"/>
        </w:rPr>
      </w:pPr>
      <w:r w:rsidRPr="0043466A">
        <w:rPr>
          <w:lang w:val="en-GB" w:eastAsia="en-GB"/>
        </w:rPr>
        <w:t xml:space="preserve">The Court considers </w:t>
      </w:r>
      <w:r w:rsidR="009E173B" w:rsidRPr="0043466A">
        <w:rPr>
          <w:lang w:val="en-GB" w:eastAsia="en-GB"/>
        </w:rPr>
        <w:t>t</w:t>
      </w:r>
      <w:r w:rsidRPr="0043466A">
        <w:rPr>
          <w:lang w:val="en-GB" w:eastAsia="en-GB"/>
        </w:rPr>
        <w:t xml:space="preserve">reatment is considered to be “degrading” when it humiliates or debases an individual, showing a lack of respect for, or diminishing, his or her human dignity, or arouses feelings of fear, anguish or inferiority capable of breaking an individual’s moral and physical resistance (see </w:t>
      </w:r>
      <w:proofErr w:type="spellStart"/>
      <w:r w:rsidRPr="0043466A">
        <w:rPr>
          <w:lang w:val="en-GB" w:eastAsia="en-GB"/>
        </w:rPr>
        <w:t>ECtHR</w:t>
      </w:r>
      <w:proofErr w:type="spellEnd"/>
      <w:r w:rsidRPr="0043466A">
        <w:rPr>
          <w:i/>
          <w:lang w:val="en-GB" w:eastAsia="en-GB"/>
        </w:rPr>
        <w:t>, M.S.S. v. Belgium and Greece</w:t>
      </w:r>
      <w:r w:rsidRPr="0043466A">
        <w:rPr>
          <w:lang w:val="en-GB" w:eastAsia="en-GB"/>
        </w:rPr>
        <w:t xml:space="preserve">, cited above, at § 220; and </w:t>
      </w:r>
      <w:r w:rsidRPr="0043466A">
        <w:rPr>
          <w:i/>
          <w:lang w:val="en-GB" w:eastAsia="en-GB"/>
        </w:rPr>
        <w:t>Pretty v. the United Kingdom</w:t>
      </w:r>
      <w:r w:rsidRPr="0043466A">
        <w:rPr>
          <w:lang w:val="en-GB" w:eastAsia="en-GB"/>
        </w:rPr>
        <w:t>, no. 2346/02, § 52, ECHR 2002</w:t>
      </w:r>
      <w:r w:rsidRPr="0043466A">
        <w:rPr>
          <w:lang w:val="en-GB" w:eastAsia="en-GB"/>
        </w:rPr>
        <w:noBreakHyphen/>
        <w:t>III). The Court states that “in considering whether a particular form of treatment is “degrading” within the meaning of Article 3, the Court will have regard to whether its object is to humiliate and debase the person concerned and whether, as far as the consequences are concerned, it adversely affected his or her personality in a manner incompatible with Article 3” (</w:t>
      </w:r>
      <w:proofErr w:type="spellStart"/>
      <w:r w:rsidRPr="0043466A">
        <w:rPr>
          <w:lang w:val="en-GB" w:eastAsia="en-GB"/>
        </w:rPr>
        <w:t>ECtHR</w:t>
      </w:r>
      <w:proofErr w:type="spellEnd"/>
      <w:r w:rsidRPr="0043466A">
        <w:rPr>
          <w:lang w:val="en-GB" w:eastAsia="en-GB"/>
        </w:rPr>
        <w:t xml:space="preserve">, </w:t>
      </w:r>
      <w:r w:rsidRPr="0043466A">
        <w:rPr>
          <w:i/>
          <w:lang w:val="en-GB" w:eastAsia="en-GB"/>
        </w:rPr>
        <w:t>Moldovan and Others v. Romania</w:t>
      </w:r>
      <w:r w:rsidRPr="0043466A">
        <w:rPr>
          <w:lang w:val="en-GB" w:eastAsia="en-GB"/>
        </w:rPr>
        <w:t xml:space="preserve">, nos. 41138/98 and 64320/01, judgment of 12 July 2015, at § 101; </w:t>
      </w:r>
      <w:proofErr w:type="spellStart"/>
      <w:r w:rsidRPr="0043466A">
        <w:rPr>
          <w:i/>
          <w:lang w:val="en-GB" w:eastAsia="en-GB"/>
        </w:rPr>
        <w:t>Raninen</w:t>
      </w:r>
      <w:proofErr w:type="spellEnd"/>
      <w:r w:rsidRPr="0043466A">
        <w:rPr>
          <w:i/>
          <w:lang w:val="en-GB" w:eastAsia="en-GB"/>
        </w:rPr>
        <w:t xml:space="preserve"> v. Finland</w:t>
      </w:r>
      <w:r w:rsidRPr="0043466A">
        <w:rPr>
          <w:lang w:val="en-GB" w:eastAsia="en-GB"/>
        </w:rPr>
        <w:t xml:space="preserve">, judgment of 16 December 1997, Reports 1997-VIII, pp. 2821-22, § 55). However, the absence of any such </w:t>
      </w:r>
      <w:r w:rsidR="00826766" w:rsidRPr="0043466A">
        <w:rPr>
          <w:lang w:val="en-GB" w:eastAsia="en-GB"/>
        </w:rPr>
        <w:t xml:space="preserve">object or </w:t>
      </w:r>
      <w:r w:rsidRPr="0043466A">
        <w:rPr>
          <w:lang w:val="en-GB" w:eastAsia="en-GB"/>
        </w:rPr>
        <w:t>purpose cannot conclusively rule out a finding of a violation of Article 3 (</w:t>
      </w:r>
      <w:proofErr w:type="spellStart"/>
      <w:r w:rsidRPr="0043466A">
        <w:rPr>
          <w:lang w:val="en-GB" w:eastAsia="en-GB"/>
        </w:rPr>
        <w:t>ECtHR</w:t>
      </w:r>
      <w:proofErr w:type="spellEnd"/>
      <w:r w:rsidRPr="0043466A">
        <w:rPr>
          <w:lang w:val="en-GB" w:eastAsia="en-GB"/>
        </w:rPr>
        <w:t xml:space="preserve">, </w:t>
      </w:r>
      <w:r w:rsidRPr="0043466A">
        <w:rPr>
          <w:i/>
          <w:lang w:val="en-GB" w:eastAsia="en-GB"/>
        </w:rPr>
        <w:t>M.S.S. v. Belgium and Greece</w:t>
      </w:r>
      <w:r w:rsidRPr="0043466A">
        <w:rPr>
          <w:lang w:val="en-GB" w:eastAsia="en-GB"/>
        </w:rPr>
        <w:t xml:space="preserve">, cited above, at § 219; </w:t>
      </w:r>
      <w:proofErr w:type="spellStart"/>
      <w:r w:rsidRPr="0043466A">
        <w:rPr>
          <w:lang w:val="en-GB" w:eastAsia="en-GB"/>
        </w:rPr>
        <w:t>ECtHR</w:t>
      </w:r>
      <w:proofErr w:type="spellEnd"/>
      <w:r w:rsidRPr="0043466A">
        <w:rPr>
          <w:lang w:val="en-GB" w:eastAsia="en-GB"/>
        </w:rPr>
        <w:t xml:space="preserve">, </w:t>
      </w:r>
      <w:r w:rsidRPr="0043466A">
        <w:rPr>
          <w:i/>
          <w:lang w:val="en-GB" w:eastAsia="en-GB"/>
        </w:rPr>
        <w:t>Peers v. Greece</w:t>
      </w:r>
      <w:r w:rsidRPr="0043466A">
        <w:rPr>
          <w:lang w:val="en-GB" w:eastAsia="en-GB"/>
        </w:rPr>
        <w:t xml:space="preserve">, no. 28524/95, judgment of 19 April 2001, § 74). </w:t>
      </w:r>
    </w:p>
    <w:p w:rsidR="00E07183" w:rsidRPr="0043466A" w:rsidRDefault="00E07183" w:rsidP="00E07183">
      <w:pPr>
        <w:pStyle w:val="ListParagraph"/>
        <w:ind w:left="360"/>
        <w:contextualSpacing/>
        <w:jc w:val="both"/>
        <w:rPr>
          <w:lang w:val="en-GB" w:eastAsia="en-GB"/>
        </w:rPr>
      </w:pPr>
    </w:p>
    <w:p w:rsidR="00E07183" w:rsidRPr="0043466A" w:rsidRDefault="00E07183" w:rsidP="00E07183">
      <w:pPr>
        <w:pStyle w:val="ListParagraph"/>
        <w:numPr>
          <w:ilvl w:val="0"/>
          <w:numId w:val="25"/>
        </w:numPr>
        <w:contextualSpacing/>
        <w:jc w:val="both"/>
        <w:rPr>
          <w:lang w:val="en-GB" w:eastAsia="en-GB"/>
        </w:rPr>
      </w:pPr>
      <w:r w:rsidRPr="0043466A">
        <w:rPr>
          <w:lang w:val="en-GB" w:eastAsia="en-GB"/>
        </w:rPr>
        <w:t xml:space="preserve">According to the Court's case law, ill-treatment must attain a minimum level of severity if it is to fall within the scope of Article 3 (see, among other authorities, </w:t>
      </w:r>
      <w:proofErr w:type="spellStart"/>
      <w:r w:rsidRPr="0043466A">
        <w:rPr>
          <w:lang w:val="en-GB" w:eastAsia="en-GB"/>
        </w:rPr>
        <w:t>ECtHR</w:t>
      </w:r>
      <w:proofErr w:type="spellEnd"/>
      <w:r w:rsidRPr="0043466A">
        <w:rPr>
          <w:lang w:val="en-GB" w:eastAsia="en-GB"/>
        </w:rPr>
        <w:t xml:space="preserve">, </w:t>
      </w:r>
      <w:r w:rsidRPr="0043466A">
        <w:rPr>
          <w:i/>
          <w:lang w:val="en-GB" w:eastAsia="en-GB"/>
        </w:rPr>
        <w:t>Ireland v. the United Kingdom</w:t>
      </w:r>
      <w:r w:rsidRPr="0043466A">
        <w:rPr>
          <w:lang w:val="en-GB" w:eastAsia="en-GB"/>
        </w:rPr>
        <w:t xml:space="preserve">, judgment of 18 January 1978, Series A no. 25, p. 65, § 162). However, the Court has stated that the assessment of this minimum is relative and depends “on all the circumstances of the case, such as the duration of the treatment, its physical and mental effects and, in some cases, the sex, age and state of health of the victim” (see, among other authorities, </w:t>
      </w:r>
      <w:proofErr w:type="spellStart"/>
      <w:r w:rsidRPr="0043466A">
        <w:rPr>
          <w:lang w:val="en-GB" w:eastAsia="en-GB"/>
        </w:rPr>
        <w:t>ECtHR</w:t>
      </w:r>
      <w:proofErr w:type="spellEnd"/>
      <w:r w:rsidRPr="0043466A">
        <w:rPr>
          <w:lang w:val="en-GB" w:eastAsia="en-GB"/>
        </w:rPr>
        <w:t xml:space="preserve"> [GC], </w:t>
      </w:r>
      <w:r w:rsidRPr="0043466A">
        <w:rPr>
          <w:i/>
          <w:lang w:val="en-GB" w:eastAsia="en-GB"/>
        </w:rPr>
        <w:t>M.S.S. v. Belgium and Greece</w:t>
      </w:r>
      <w:r w:rsidRPr="0043466A">
        <w:rPr>
          <w:lang w:val="en-GB" w:eastAsia="en-GB"/>
        </w:rPr>
        <w:t xml:space="preserve">, cited above, at § 219 ; see also </w:t>
      </w:r>
      <w:proofErr w:type="spellStart"/>
      <w:r w:rsidRPr="0043466A">
        <w:rPr>
          <w:i/>
          <w:lang w:val="en-GB" w:eastAsia="en-GB"/>
        </w:rPr>
        <w:t>Kudła</w:t>
      </w:r>
      <w:proofErr w:type="spellEnd"/>
      <w:r w:rsidRPr="0043466A">
        <w:rPr>
          <w:i/>
          <w:lang w:val="en-GB" w:eastAsia="en-GB"/>
        </w:rPr>
        <w:t xml:space="preserve"> v. Poland</w:t>
      </w:r>
      <w:r w:rsidRPr="0043466A">
        <w:rPr>
          <w:lang w:val="en-GB" w:eastAsia="en-GB"/>
        </w:rPr>
        <w:t xml:space="preserve"> [GC], no. 30210/96, judgment of 26 October 2000, at § 91). </w:t>
      </w:r>
    </w:p>
    <w:p w:rsidR="00AD3B69" w:rsidRPr="0043466A" w:rsidRDefault="00AD3B69" w:rsidP="005412D9"/>
    <w:p w:rsidR="00F37EFF" w:rsidRPr="0043466A" w:rsidRDefault="00AD3B69" w:rsidP="00516C37">
      <w:pPr>
        <w:pStyle w:val="ListParagraph"/>
        <w:numPr>
          <w:ilvl w:val="0"/>
          <w:numId w:val="25"/>
        </w:numPr>
        <w:jc w:val="both"/>
        <w:rPr>
          <w:lang w:val="en-GB" w:eastAsia="en-GB"/>
        </w:rPr>
      </w:pPr>
      <w:bookmarkStart w:id="10" w:name="_Ref435203350"/>
      <w:r w:rsidRPr="0043466A">
        <w:t xml:space="preserve">The </w:t>
      </w:r>
      <w:r w:rsidR="004861DF" w:rsidRPr="0043466A">
        <w:t>Court has stated that</w:t>
      </w:r>
      <w:r w:rsidR="00580F50" w:rsidRPr="0043466A">
        <w:t xml:space="preserve"> the authorities shall afford special protection against ill-treatment to </w:t>
      </w:r>
      <w:r w:rsidR="003855CE" w:rsidRPr="0043466A">
        <w:t>vulnerable persons and members of a particularly underprivileged and vulnerable population group</w:t>
      </w:r>
      <w:r w:rsidR="00580F50" w:rsidRPr="0043466A">
        <w:t xml:space="preserve">, such as </w:t>
      </w:r>
      <w:r w:rsidR="005412D9" w:rsidRPr="0043466A">
        <w:t>asylum seekers</w:t>
      </w:r>
      <w:r w:rsidR="00CD62CA" w:rsidRPr="0043466A">
        <w:t xml:space="preserve"> (</w:t>
      </w:r>
      <w:proofErr w:type="spellStart"/>
      <w:r w:rsidR="00CD62CA" w:rsidRPr="0043466A">
        <w:rPr>
          <w:lang w:val="en-GB" w:eastAsia="en-GB"/>
        </w:rPr>
        <w:t>ECtHR</w:t>
      </w:r>
      <w:proofErr w:type="spellEnd"/>
      <w:r w:rsidR="00CD62CA" w:rsidRPr="0043466A">
        <w:rPr>
          <w:lang w:val="en-GB" w:eastAsia="en-GB"/>
        </w:rPr>
        <w:t xml:space="preserve"> [GC], </w:t>
      </w:r>
      <w:r w:rsidR="00CD62CA" w:rsidRPr="0043466A">
        <w:rPr>
          <w:i/>
          <w:lang w:val="en-GB" w:eastAsia="en-GB"/>
        </w:rPr>
        <w:t>M.S.S. v. Belgium and Greece</w:t>
      </w:r>
      <w:r w:rsidR="00CD62CA" w:rsidRPr="0043466A">
        <w:rPr>
          <w:lang w:val="en-GB" w:eastAsia="en-GB"/>
        </w:rPr>
        <w:t xml:space="preserve">, cited in § </w:t>
      </w:r>
      <w:r w:rsidR="00CD62CA" w:rsidRPr="0043466A">
        <w:rPr>
          <w:lang w:val="en-GB" w:eastAsia="en-GB"/>
        </w:rPr>
        <w:fldChar w:fldCharType="begin"/>
      </w:r>
      <w:r w:rsidR="00CD62CA" w:rsidRPr="0043466A">
        <w:rPr>
          <w:lang w:val="en-GB" w:eastAsia="en-GB"/>
        </w:rPr>
        <w:instrText xml:space="preserve"> REF _Ref435030124 \r \h </w:instrText>
      </w:r>
      <w:r w:rsidR="0043466A">
        <w:rPr>
          <w:lang w:val="en-GB" w:eastAsia="en-GB"/>
        </w:rPr>
        <w:instrText xml:space="preserve"> \* MERGEFORMAT </w:instrText>
      </w:r>
      <w:r w:rsidR="00CD62CA" w:rsidRPr="0043466A">
        <w:rPr>
          <w:lang w:val="en-GB" w:eastAsia="en-GB"/>
        </w:rPr>
      </w:r>
      <w:r w:rsidR="00CD62CA" w:rsidRPr="0043466A">
        <w:rPr>
          <w:lang w:val="en-GB" w:eastAsia="en-GB"/>
        </w:rPr>
        <w:fldChar w:fldCharType="separate"/>
      </w:r>
      <w:r w:rsidR="009E6E3E">
        <w:rPr>
          <w:lang w:val="en-GB" w:eastAsia="en-GB"/>
        </w:rPr>
        <w:t>37</w:t>
      </w:r>
      <w:r w:rsidR="00CD62CA" w:rsidRPr="0043466A">
        <w:rPr>
          <w:lang w:val="en-GB" w:eastAsia="en-GB"/>
        </w:rPr>
        <w:fldChar w:fldCharType="end"/>
      </w:r>
      <w:r w:rsidR="00CD62CA" w:rsidRPr="0043466A">
        <w:rPr>
          <w:lang w:val="en-GB" w:eastAsia="en-GB"/>
        </w:rPr>
        <w:t xml:space="preserve"> above, at § 251; </w:t>
      </w:r>
      <w:r w:rsidR="00CD62CA" w:rsidRPr="0043466A">
        <w:rPr>
          <w:i/>
          <w:lang w:val="en-GB" w:eastAsia="en-GB"/>
        </w:rPr>
        <w:t>V.M. and Others v. Belgium</w:t>
      </w:r>
      <w:r w:rsidR="00CD62CA" w:rsidRPr="0043466A">
        <w:rPr>
          <w:lang w:val="en-GB" w:eastAsia="en-GB"/>
        </w:rPr>
        <w:t xml:space="preserve">, no. 60125/11, judgment of 7 July 2015, at § 153), </w:t>
      </w:r>
      <w:r w:rsidR="005412D9" w:rsidRPr="0043466A">
        <w:t xml:space="preserve">children </w:t>
      </w:r>
      <w:r w:rsidR="005412D9" w:rsidRPr="0043466A">
        <w:rPr>
          <w:lang w:val="en-GB" w:eastAsia="en-GB"/>
        </w:rPr>
        <w:t xml:space="preserve">(see </w:t>
      </w:r>
      <w:proofErr w:type="spellStart"/>
      <w:r w:rsidR="005412D9" w:rsidRPr="0043466A">
        <w:rPr>
          <w:lang w:val="en-GB" w:eastAsia="en-GB"/>
        </w:rPr>
        <w:t>ECtHR</w:t>
      </w:r>
      <w:proofErr w:type="spellEnd"/>
      <w:r w:rsidR="005412D9" w:rsidRPr="0043466A">
        <w:rPr>
          <w:lang w:val="en-GB" w:eastAsia="en-GB"/>
        </w:rPr>
        <w:t xml:space="preserve">, </w:t>
      </w:r>
      <w:r w:rsidR="005412D9" w:rsidRPr="0043466A">
        <w:rPr>
          <w:i/>
          <w:lang w:val="en-GB" w:eastAsia="en-GB"/>
        </w:rPr>
        <w:t>Z. and Others v. the United Kingdom</w:t>
      </w:r>
      <w:r w:rsidR="00E71724">
        <w:rPr>
          <w:lang w:val="en-GB" w:eastAsia="en-GB"/>
        </w:rPr>
        <w:t>, case no.</w:t>
      </w:r>
      <w:r w:rsidR="005412D9" w:rsidRPr="0043466A">
        <w:rPr>
          <w:lang w:val="en-GB" w:eastAsia="en-GB"/>
        </w:rPr>
        <w:t>29392/95, judgment of 10 May 2001, at § 73</w:t>
      </w:r>
      <w:r w:rsidR="00CD62CA" w:rsidRPr="0043466A">
        <w:rPr>
          <w:lang w:val="en-GB" w:eastAsia="en-GB"/>
        </w:rPr>
        <w:t>), persons with</w:t>
      </w:r>
      <w:r w:rsidR="00516C37" w:rsidRPr="0043466A">
        <w:rPr>
          <w:lang w:val="en-GB" w:eastAsia="en-GB"/>
        </w:rPr>
        <w:t xml:space="preserve"> mental</w:t>
      </w:r>
      <w:r w:rsidR="00CD62CA" w:rsidRPr="0043466A">
        <w:rPr>
          <w:lang w:val="en-GB" w:eastAsia="en-GB"/>
        </w:rPr>
        <w:t xml:space="preserve"> disabilities (</w:t>
      </w:r>
      <w:proofErr w:type="spellStart"/>
      <w:r w:rsidR="00516C37" w:rsidRPr="0043466A">
        <w:rPr>
          <w:lang w:val="en-GB" w:eastAsia="en-GB"/>
        </w:rPr>
        <w:t>ECtHR</w:t>
      </w:r>
      <w:proofErr w:type="spellEnd"/>
      <w:r w:rsidR="00516C37" w:rsidRPr="0043466A">
        <w:rPr>
          <w:lang w:val="en-GB" w:eastAsia="en-GB"/>
        </w:rPr>
        <w:t xml:space="preserve">, </w:t>
      </w:r>
      <w:proofErr w:type="spellStart"/>
      <w:r w:rsidR="00516C37" w:rsidRPr="0043466A">
        <w:rPr>
          <w:i/>
          <w:lang w:val="en-GB" w:eastAsia="en-GB"/>
        </w:rPr>
        <w:t>Horváth</w:t>
      </w:r>
      <w:proofErr w:type="spellEnd"/>
      <w:r w:rsidR="00516C37" w:rsidRPr="0043466A">
        <w:rPr>
          <w:i/>
          <w:lang w:val="en-GB" w:eastAsia="en-GB"/>
        </w:rPr>
        <w:t xml:space="preserve"> and Kiss v. Hungary</w:t>
      </w:r>
      <w:r w:rsidR="00516C37" w:rsidRPr="0043466A">
        <w:rPr>
          <w:lang w:val="en-GB" w:eastAsia="en-GB"/>
        </w:rPr>
        <w:t xml:space="preserve">, no. 11146/11, judgment of 29 January 2013, at § </w:t>
      </w:r>
      <w:r w:rsidR="00456BF3" w:rsidRPr="0043466A">
        <w:rPr>
          <w:lang w:val="en-GB" w:eastAsia="en-GB"/>
        </w:rPr>
        <w:t>128</w:t>
      </w:r>
      <w:r w:rsidR="00516C37" w:rsidRPr="0043466A">
        <w:rPr>
          <w:lang w:val="en-GB" w:eastAsia="en-GB"/>
        </w:rPr>
        <w:t>)</w:t>
      </w:r>
      <w:r w:rsidR="00456BF3" w:rsidRPr="0043466A">
        <w:rPr>
          <w:lang w:val="en-GB" w:eastAsia="en-GB"/>
        </w:rPr>
        <w:t>.</w:t>
      </w:r>
      <w:bookmarkEnd w:id="10"/>
      <w:r w:rsidR="00456BF3" w:rsidRPr="0043466A">
        <w:rPr>
          <w:lang w:val="en-GB" w:eastAsia="en-GB"/>
        </w:rPr>
        <w:t xml:space="preserve"> </w:t>
      </w:r>
    </w:p>
    <w:p w:rsidR="00F37EFF" w:rsidRPr="0043466A" w:rsidRDefault="00F37EFF" w:rsidP="00CD62CA">
      <w:pPr>
        <w:jc w:val="both"/>
        <w:rPr>
          <w:lang w:val="en-GB" w:eastAsia="en-GB"/>
        </w:rPr>
      </w:pPr>
    </w:p>
    <w:p w:rsidR="00F37EFF" w:rsidRPr="0043466A" w:rsidRDefault="00C83803" w:rsidP="00F37EFF">
      <w:pPr>
        <w:pStyle w:val="ListParagraph"/>
        <w:numPr>
          <w:ilvl w:val="0"/>
          <w:numId w:val="25"/>
        </w:numPr>
        <w:jc w:val="both"/>
        <w:rPr>
          <w:lang w:val="en-GB" w:eastAsia="en-GB"/>
        </w:rPr>
      </w:pPr>
      <w:r w:rsidRPr="0043466A">
        <w:rPr>
          <w:lang w:val="en-GB" w:eastAsia="en-GB"/>
        </w:rPr>
        <w:lastRenderedPageBreak/>
        <w:t>With respect to the comp</w:t>
      </w:r>
      <w:r w:rsidR="00826766" w:rsidRPr="0043466A">
        <w:rPr>
          <w:lang w:val="en-GB" w:eastAsia="en-GB"/>
        </w:rPr>
        <w:t xml:space="preserve">lainant’s allegations that </w:t>
      </w:r>
      <w:r w:rsidRPr="0043466A">
        <w:rPr>
          <w:lang w:val="en-GB" w:eastAsia="en-GB"/>
        </w:rPr>
        <w:t>his right to</w:t>
      </w:r>
      <w:r w:rsidRPr="0043466A">
        <w:t xml:space="preserve"> work, to social security and to an adequate standard of living have </w:t>
      </w:r>
      <w:r w:rsidR="00826766" w:rsidRPr="0043466A">
        <w:t xml:space="preserve">also </w:t>
      </w:r>
      <w:r w:rsidRPr="0043466A">
        <w:t>been violated, the Panel recalls that</w:t>
      </w:r>
      <w:r w:rsidR="00E07183" w:rsidRPr="0043466A">
        <w:rPr>
          <w:lang w:val="en-GB" w:eastAsia="en-GB"/>
        </w:rPr>
        <w:t>, pursuant to Article 2 of the ICESCR, which concerns the scope of states’ obligations</w:t>
      </w:r>
      <w:r w:rsidRPr="0043466A">
        <w:rPr>
          <w:lang w:val="en-GB" w:eastAsia="en-GB"/>
        </w:rPr>
        <w:t xml:space="preserve"> under t</w:t>
      </w:r>
      <w:r w:rsidR="00826766" w:rsidRPr="0043466A">
        <w:rPr>
          <w:lang w:val="en-GB" w:eastAsia="en-GB"/>
        </w:rPr>
        <w:t>he Covenant</w:t>
      </w:r>
      <w:r w:rsidR="00E07183" w:rsidRPr="0043466A">
        <w:rPr>
          <w:lang w:val="en-GB" w:eastAsia="en-GB"/>
        </w:rPr>
        <w:t xml:space="preserve">, </w:t>
      </w:r>
      <w:r w:rsidR="00F37EFF" w:rsidRPr="0043466A">
        <w:rPr>
          <w:lang w:val="en-GB" w:eastAsia="en-GB"/>
        </w:rPr>
        <w:t xml:space="preserve">it is accepted that </w:t>
      </w:r>
      <w:r w:rsidR="00E07183" w:rsidRPr="0043466A">
        <w:rPr>
          <w:lang w:val="en-GB" w:eastAsia="en-GB"/>
        </w:rPr>
        <w:t>the full real</w:t>
      </w:r>
      <w:r w:rsidR="00F37EFF" w:rsidRPr="0043466A">
        <w:rPr>
          <w:lang w:val="en-GB" w:eastAsia="en-GB"/>
        </w:rPr>
        <w:t>isation of these rights can be “progressive</w:t>
      </w:r>
      <w:r w:rsidR="00E07183" w:rsidRPr="0043466A">
        <w:rPr>
          <w:lang w:val="en-GB" w:eastAsia="en-GB"/>
        </w:rPr>
        <w:t>”,</w:t>
      </w:r>
      <w:r w:rsidR="00F37EFF" w:rsidRPr="0043466A">
        <w:rPr>
          <w:lang w:val="en-GB" w:eastAsia="en-GB"/>
        </w:rPr>
        <w:t xml:space="preserve"> provided that</w:t>
      </w:r>
      <w:r w:rsidR="005C30DF" w:rsidRPr="0043466A">
        <w:rPr>
          <w:lang w:val="en-GB" w:eastAsia="en-GB"/>
        </w:rPr>
        <w:t xml:space="preserve"> the authorities take appropriate steps and </w:t>
      </w:r>
      <w:r w:rsidR="00F37EFF" w:rsidRPr="0043466A">
        <w:rPr>
          <w:lang w:val="en-GB" w:eastAsia="en-GB"/>
        </w:rPr>
        <w:t>allocate the maximum of their</w:t>
      </w:r>
      <w:r w:rsidR="00E07183" w:rsidRPr="0043466A">
        <w:rPr>
          <w:lang w:val="en-GB" w:eastAsia="en-GB"/>
        </w:rPr>
        <w:t xml:space="preserve"> available resources</w:t>
      </w:r>
      <w:r w:rsidR="00F37EFF" w:rsidRPr="0043466A">
        <w:rPr>
          <w:lang w:val="en-GB" w:eastAsia="en-GB"/>
        </w:rPr>
        <w:t xml:space="preserve"> to this aim</w:t>
      </w:r>
      <w:r w:rsidR="00E07183" w:rsidRPr="0043466A">
        <w:rPr>
          <w:lang w:val="en-GB" w:eastAsia="en-GB"/>
        </w:rPr>
        <w:t xml:space="preserve">. </w:t>
      </w:r>
    </w:p>
    <w:p w:rsidR="00F37EFF" w:rsidRPr="0043466A" w:rsidRDefault="00F37EFF" w:rsidP="00F37EFF">
      <w:pPr>
        <w:pStyle w:val="ListParagraph"/>
        <w:rPr>
          <w:lang w:val="en-GB" w:eastAsia="en-GB"/>
        </w:rPr>
      </w:pPr>
    </w:p>
    <w:p w:rsidR="00F37EFF" w:rsidRPr="0043466A" w:rsidRDefault="00E07183" w:rsidP="007F3E75">
      <w:pPr>
        <w:pStyle w:val="ListParagraph"/>
        <w:numPr>
          <w:ilvl w:val="0"/>
          <w:numId w:val="25"/>
        </w:numPr>
        <w:jc w:val="both"/>
        <w:rPr>
          <w:lang w:val="en-GB" w:eastAsia="en-GB"/>
        </w:rPr>
      </w:pPr>
      <w:r w:rsidRPr="0043466A">
        <w:rPr>
          <w:lang w:val="en-GB" w:eastAsia="en-GB"/>
        </w:rPr>
        <w:t xml:space="preserve">However, </w:t>
      </w:r>
      <w:r w:rsidR="00F37EFF" w:rsidRPr="0043466A">
        <w:rPr>
          <w:lang w:val="en-GB" w:eastAsia="en-GB"/>
        </w:rPr>
        <w:t>The Panel recalls that in its General Comment on the Nature of State Parties’ Obligations, the Committee on Economic, Social and Cultural Rights has stated</w:t>
      </w:r>
      <w:r w:rsidRPr="0043466A">
        <w:rPr>
          <w:lang w:val="en-GB" w:eastAsia="en-GB"/>
        </w:rPr>
        <w:t xml:space="preserve"> </w:t>
      </w:r>
      <w:r w:rsidR="00F37EFF" w:rsidRPr="0043466A">
        <w:rPr>
          <w:lang w:val="en-GB" w:eastAsia="en-GB"/>
        </w:rPr>
        <w:t xml:space="preserve">that provisions of the ICESCR, such as Article 6, 9 and 11, also impose </w:t>
      </w:r>
      <w:r w:rsidRPr="0043466A">
        <w:rPr>
          <w:lang w:val="en-GB" w:eastAsia="en-GB"/>
        </w:rPr>
        <w:t>obligations which are</w:t>
      </w:r>
      <w:r w:rsidR="00F37EFF" w:rsidRPr="0043466A">
        <w:rPr>
          <w:lang w:val="en-GB" w:eastAsia="en-GB"/>
        </w:rPr>
        <w:t xml:space="preserve"> of immediate effect, including: ensuring the enjoyment of “minimum essential levels” of each of the rights concerned and </w:t>
      </w:r>
      <w:r w:rsidRPr="0043466A">
        <w:rPr>
          <w:lang w:val="en-GB" w:eastAsia="en-GB"/>
        </w:rPr>
        <w:t xml:space="preserve">the obligation to guarantee that the exercise of these rights shall </w:t>
      </w:r>
      <w:r w:rsidR="00F37EFF" w:rsidRPr="0043466A">
        <w:rPr>
          <w:lang w:val="en-GB" w:eastAsia="en-GB"/>
        </w:rPr>
        <w:t xml:space="preserve">be free from discrimination. </w:t>
      </w:r>
      <w:r w:rsidRPr="0043466A">
        <w:rPr>
          <w:lang w:val="en-GB" w:eastAsia="en-GB"/>
        </w:rPr>
        <w:t>Moreover, the Committee has underlined that the minimum core obligations stated above, do apply “also in times of severe resource constraints”, where authorities have obligations to protect “the vulnerable members of society” (</w:t>
      </w:r>
      <w:r w:rsidR="00F37EFF" w:rsidRPr="0043466A">
        <w:t xml:space="preserve">IESCR Committee, General Comment No. 3 </w:t>
      </w:r>
      <w:r w:rsidR="00F37EFF" w:rsidRPr="0043466A">
        <w:rPr>
          <w:i/>
        </w:rPr>
        <w:t>on the Nature of State Parties’ Obligations</w:t>
      </w:r>
      <w:r w:rsidR="00F37EFF" w:rsidRPr="0043466A">
        <w:t>, 14 December 1990, UN Doc. E/1991/23, at</w:t>
      </w:r>
      <w:r w:rsidRPr="0043466A">
        <w:rPr>
          <w:lang w:val="en-GB" w:eastAsia="en-GB"/>
        </w:rPr>
        <w:t xml:space="preserve"> § 12). </w:t>
      </w:r>
    </w:p>
    <w:p w:rsidR="005C2DC8" w:rsidRPr="00E07183" w:rsidRDefault="00E07183" w:rsidP="00E07183">
      <w:pPr>
        <w:tabs>
          <w:tab w:val="left" w:pos="4020"/>
        </w:tabs>
        <w:autoSpaceDE w:val="0"/>
        <w:jc w:val="both"/>
        <w:rPr>
          <w:color w:val="000000" w:themeColor="text1"/>
          <w:lang w:val="en-GB"/>
        </w:rPr>
      </w:pPr>
      <w:r w:rsidRPr="00E07183">
        <w:rPr>
          <w:color w:val="000000" w:themeColor="text1"/>
          <w:lang w:val="en-GB"/>
        </w:rPr>
        <w:tab/>
      </w:r>
      <w:bookmarkStart w:id="11" w:name="_GoBack"/>
      <w:bookmarkEnd w:id="11"/>
    </w:p>
    <w:p w:rsidR="005C2DC8" w:rsidRPr="0043466A" w:rsidRDefault="005C2DC8" w:rsidP="005C2DC8">
      <w:pPr>
        <w:autoSpaceDE w:val="0"/>
        <w:jc w:val="both"/>
        <w:rPr>
          <w:i/>
          <w:color w:val="000000" w:themeColor="text1"/>
          <w:lang w:val="en-GB"/>
        </w:rPr>
      </w:pPr>
      <w:r w:rsidRPr="0043466A">
        <w:rPr>
          <w:i/>
          <w:color w:val="000000" w:themeColor="text1"/>
          <w:lang w:val="en-GB"/>
        </w:rPr>
        <w:t>Application of general principles to the present case</w:t>
      </w:r>
    </w:p>
    <w:p w:rsidR="005C2DC8" w:rsidRPr="0043466A" w:rsidRDefault="005C2DC8" w:rsidP="005C2DC8">
      <w:pPr>
        <w:autoSpaceDE w:val="0"/>
        <w:jc w:val="both"/>
        <w:rPr>
          <w:color w:val="000000" w:themeColor="text1"/>
          <w:lang w:val="en-GB"/>
        </w:rPr>
      </w:pPr>
    </w:p>
    <w:p w:rsidR="00C83803" w:rsidRPr="0043466A" w:rsidRDefault="002E1D49" w:rsidP="00C83803">
      <w:pPr>
        <w:pStyle w:val="ListParagraph"/>
        <w:numPr>
          <w:ilvl w:val="0"/>
          <w:numId w:val="25"/>
        </w:numPr>
        <w:jc w:val="both"/>
        <w:rPr>
          <w:lang w:val="en-GB" w:eastAsia="en-GB"/>
        </w:rPr>
      </w:pPr>
      <w:bookmarkStart w:id="12" w:name="_Ref435093894"/>
      <w:r w:rsidRPr="0043466A">
        <w:rPr>
          <w:color w:val="000000" w:themeColor="text1"/>
          <w:lang w:val="en-GB"/>
        </w:rPr>
        <w:t xml:space="preserve">The Panel at the outset, and in response to the </w:t>
      </w:r>
      <w:r w:rsidR="00580F50" w:rsidRPr="0043466A">
        <w:rPr>
          <w:color w:val="000000" w:themeColor="text1"/>
          <w:lang w:val="en-GB"/>
        </w:rPr>
        <w:t>SRSG’s objection that economic and social rights are not guara</w:t>
      </w:r>
      <w:r w:rsidR="005C30DF" w:rsidRPr="0043466A">
        <w:rPr>
          <w:color w:val="000000" w:themeColor="text1"/>
          <w:lang w:val="en-GB"/>
        </w:rPr>
        <w:t>nteed under the ECHR</w:t>
      </w:r>
      <w:r w:rsidRPr="0043466A">
        <w:rPr>
          <w:color w:val="000000" w:themeColor="text1"/>
          <w:lang w:val="en-GB"/>
        </w:rPr>
        <w:t xml:space="preserve">, </w:t>
      </w:r>
      <w:r w:rsidR="00580F50" w:rsidRPr="0043466A">
        <w:rPr>
          <w:color w:val="000000" w:themeColor="text1"/>
          <w:lang w:val="en-GB"/>
        </w:rPr>
        <w:t>refers to the case-law of the</w:t>
      </w:r>
      <w:r w:rsidR="005C30DF" w:rsidRPr="0043466A">
        <w:rPr>
          <w:color w:val="000000" w:themeColor="text1"/>
          <w:lang w:val="en-GB"/>
        </w:rPr>
        <w:t xml:space="preserve"> European</w:t>
      </w:r>
      <w:r w:rsidR="00580F50" w:rsidRPr="0043466A">
        <w:rPr>
          <w:color w:val="000000" w:themeColor="text1"/>
          <w:lang w:val="en-GB"/>
        </w:rPr>
        <w:t xml:space="preserve"> </w:t>
      </w:r>
      <w:r w:rsidR="00580F50" w:rsidRPr="0043466A">
        <w:rPr>
          <w:lang w:val="en-GB" w:eastAsia="en-GB"/>
        </w:rPr>
        <w:t>Co</w:t>
      </w:r>
      <w:r w:rsidRPr="0043466A">
        <w:rPr>
          <w:lang w:val="en-GB" w:eastAsia="en-GB"/>
        </w:rPr>
        <w:t>urt</w:t>
      </w:r>
      <w:r w:rsidR="005C30DF" w:rsidRPr="0043466A">
        <w:rPr>
          <w:lang w:val="en-GB" w:eastAsia="en-GB"/>
        </w:rPr>
        <w:t>,</w:t>
      </w:r>
      <w:r w:rsidRPr="0043466A">
        <w:rPr>
          <w:lang w:val="en-GB" w:eastAsia="en-GB"/>
        </w:rPr>
        <w:t xml:space="preserve"> which </w:t>
      </w:r>
      <w:r w:rsidR="005C30DF" w:rsidRPr="0043466A">
        <w:rPr>
          <w:lang w:val="en-GB" w:eastAsia="en-GB"/>
        </w:rPr>
        <w:t>holds</w:t>
      </w:r>
      <w:r w:rsidRPr="0043466A">
        <w:rPr>
          <w:lang w:val="en-GB" w:eastAsia="en-GB"/>
        </w:rPr>
        <w:t xml:space="preserve"> </w:t>
      </w:r>
      <w:r w:rsidR="00580F50" w:rsidRPr="0043466A">
        <w:rPr>
          <w:lang w:val="en-GB" w:eastAsia="en-GB"/>
        </w:rPr>
        <w:t>that the interpretation of the Convention may extend to the sphere of social and economic rights</w:t>
      </w:r>
      <w:r w:rsidR="00FE568B" w:rsidRPr="0043466A">
        <w:rPr>
          <w:lang w:val="en-GB" w:eastAsia="en-GB"/>
        </w:rPr>
        <w:t xml:space="preserve">. The Court has stated that </w:t>
      </w:r>
      <w:r w:rsidR="00580F50" w:rsidRPr="0043466A">
        <w:rPr>
          <w:lang w:val="en-GB" w:eastAsia="en-GB"/>
        </w:rPr>
        <w:t>here is no “water-tight division separating that sphere from the field of civil and political rights covered by the Convention</w:t>
      </w:r>
      <w:r w:rsidRPr="0043466A">
        <w:rPr>
          <w:lang w:val="en-GB" w:eastAsia="en-GB"/>
        </w:rPr>
        <w:t>”</w:t>
      </w:r>
      <w:r w:rsidR="00580F50" w:rsidRPr="0043466A">
        <w:rPr>
          <w:lang w:val="en-GB" w:eastAsia="en-GB"/>
        </w:rPr>
        <w:t xml:space="preserve"> and that, for example a “wholly insufficient amount of pension and soc</w:t>
      </w:r>
      <w:r w:rsidR="005C30DF" w:rsidRPr="0043466A">
        <w:rPr>
          <w:lang w:val="en-GB" w:eastAsia="en-GB"/>
        </w:rPr>
        <w:t xml:space="preserve">ial benefits” may raise an issue </w:t>
      </w:r>
      <w:r w:rsidR="00580F50" w:rsidRPr="0043466A">
        <w:rPr>
          <w:lang w:val="en-GB" w:eastAsia="en-GB"/>
        </w:rPr>
        <w:t>under Article 3 of the Convention (</w:t>
      </w:r>
      <w:proofErr w:type="spellStart"/>
      <w:r w:rsidRPr="0043466A">
        <w:rPr>
          <w:lang w:val="en-GB" w:eastAsia="en-GB"/>
        </w:rPr>
        <w:t>ECtHR</w:t>
      </w:r>
      <w:proofErr w:type="spellEnd"/>
      <w:r w:rsidRPr="0043466A">
        <w:rPr>
          <w:lang w:val="en-GB" w:eastAsia="en-GB"/>
        </w:rPr>
        <w:t xml:space="preserve">, </w:t>
      </w:r>
      <w:proofErr w:type="spellStart"/>
      <w:r w:rsidRPr="0043466A">
        <w:rPr>
          <w:i/>
        </w:rPr>
        <w:t>Budina</w:t>
      </w:r>
      <w:proofErr w:type="spellEnd"/>
      <w:r w:rsidRPr="0043466A">
        <w:rPr>
          <w:i/>
        </w:rPr>
        <w:t xml:space="preserve"> v. Russia</w:t>
      </w:r>
      <w:r w:rsidRPr="0043466A">
        <w:t>, no. 45603/05, decision of 18 June 2009</w:t>
      </w:r>
      <w:r w:rsidRPr="0043466A">
        <w:rPr>
          <w:lang w:val="en-GB" w:eastAsia="en-GB"/>
        </w:rPr>
        <w:t xml:space="preserve">); and also </w:t>
      </w:r>
      <w:proofErr w:type="spellStart"/>
      <w:r w:rsidRPr="0043466A">
        <w:rPr>
          <w:lang w:val="en-GB" w:eastAsia="en-GB"/>
        </w:rPr>
        <w:t>ECtHR</w:t>
      </w:r>
      <w:proofErr w:type="spellEnd"/>
      <w:r w:rsidRPr="0043466A">
        <w:rPr>
          <w:lang w:val="en-GB" w:eastAsia="en-GB"/>
        </w:rPr>
        <w:t>,</w:t>
      </w:r>
      <w:r w:rsidR="00580F50" w:rsidRPr="0043466A">
        <w:rPr>
          <w:lang w:val="en-GB" w:eastAsia="en-GB"/>
        </w:rPr>
        <w:t xml:space="preserve"> </w:t>
      </w:r>
      <w:proofErr w:type="spellStart"/>
      <w:r w:rsidR="00580F50" w:rsidRPr="0043466A">
        <w:rPr>
          <w:i/>
          <w:lang w:val="en-GB" w:eastAsia="en-GB"/>
        </w:rPr>
        <w:t>Larioshina</w:t>
      </w:r>
      <w:proofErr w:type="spellEnd"/>
      <w:r w:rsidR="00580F50" w:rsidRPr="0043466A">
        <w:rPr>
          <w:i/>
          <w:lang w:val="en-GB" w:eastAsia="en-GB"/>
        </w:rPr>
        <w:t xml:space="preserve"> v. Russia</w:t>
      </w:r>
      <w:r w:rsidR="00580F50" w:rsidRPr="0043466A">
        <w:rPr>
          <w:lang w:val="en-GB" w:eastAsia="en-GB"/>
        </w:rPr>
        <w:t xml:space="preserve"> (</w:t>
      </w:r>
      <w:proofErr w:type="spellStart"/>
      <w:r w:rsidR="00580F50" w:rsidRPr="0043466A">
        <w:rPr>
          <w:lang w:val="en-GB" w:eastAsia="en-GB"/>
        </w:rPr>
        <w:t>dec.</w:t>
      </w:r>
      <w:proofErr w:type="spellEnd"/>
      <w:r w:rsidR="00580F50" w:rsidRPr="0043466A">
        <w:rPr>
          <w:lang w:val="en-GB" w:eastAsia="en-GB"/>
        </w:rPr>
        <w:t>) no. 56869/00, 23 April 2002</w:t>
      </w:r>
      <w:r w:rsidRPr="0043466A">
        <w:rPr>
          <w:lang w:val="en-GB" w:eastAsia="en-GB"/>
        </w:rPr>
        <w:t>, cited therein</w:t>
      </w:r>
      <w:r w:rsidR="00580F50" w:rsidRPr="0043466A">
        <w:rPr>
          <w:lang w:val="en-GB" w:eastAsia="en-GB"/>
        </w:rPr>
        <w:t xml:space="preserve">). </w:t>
      </w:r>
      <w:r w:rsidR="00580F50" w:rsidRPr="0043466A">
        <w:t xml:space="preserve">The Court has </w:t>
      </w:r>
      <w:r w:rsidR="00FE568B" w:rsidRPr="0043466A">
        <w:t>stated that, consequently, it can</w:t>
      </w:r>
      <w:r w:rsidR="00580F50" w:rsidRPr="0043466A">
        <w:t>not</w:t>
      </w:r>
      <w:r w:rsidR="005C30DF" w:rsidRPr="0043466A">
        <w:t xml:space="preserve"> exclude</w:t>
      </w:r>
      <w:r w:rsidR="00580F50" w:rsidRPr="0043466A">
        <w:t xml:space="preserve"> “the possibility that the responsibility of the State may be engaged [under Article 3] in respect of treatment where an applicant, who was wholly dependent on State support, found herself faced with official indifference in a situation of serious deprivation or want incompatible with human dignity” (see </w:t>
      </w:r>
      <w:proofErr w:type="spellStart"/>
      <w:r w:rsidR="00580F50" w:rsidRPr="0043466A">
        <w:t>ECtHR</w:t>
      </w:r>
      <w:proofErr w:type="spellEnd"/>
      <w:r w:rsidR="00580F50" w:rsidRPr="0043466A">
        <w:t xml:space="preserve">, </w:t>
      </w:r>
      <w:proofErr w:type="spellStart"/>
      <w:r w:rsidR="00580F50" w:rsidRPr="0043466A">
        <w:rPr>
          <w:i/>
        </w:rPr>
        <w:t>Budina</w:t>
      </w:r>
      <w:proofErr w:type="spellEnd"/>
      <w:r w:rsidR="00580F50" w:rsidRPr="0043466A">
        <w:rPr>
          <w:i/>
        </w:rPr>
        <w:t xml:space="preserve"> v. Russia</w:t>
      </w:r>
      <w:r w:rsidR="00580F50" w:rsidRPr="0043466A">
        <w:t xml:space="preserve">, no. 45603/05, decision of 18 June 2009; </w:t>
      </w:r>
      <w:proofErr w:type="spellStart"/>
      <w:r w:rsidR="00580F50" w:rsidRPr="0043466A">
        <w:t>ECtHR</w:t>
      </w:r>
      <w:proofErr w:type="spellEnd"/>
      <w:r w:rsidR="00580F50" w:rsidRPr="0043466A">
        <w:t xml:space="preserve"> </w:t>
      </w:r>
      <w:r w:rsidRPr="0043466A">
        <w:t>[GC]</w:t>
      </w:r>
      <w:r w:rsidR="00580F50" w:rsidRPr="0043466A">
        <w:t xml:space="preserve">, </w:t>
      </w:r>
      <w:r w:rsidR="00580F50" w:rsidRPr="0043466A">
        <w:rPr>
          <w:i/>
        </w:rPr>
        <w:t>M.S.S. v. Belgium and Greece</w:t>
      </w:r>
      <w:r w:rsidR="00580F50" w:rsidRPr="0043466A">
        <w:t xml:space="preserve">, </w:t>
      </w:r>
      <w:r w:rsidRPr="0043466A">
        <w:t xml:space="preserve">cited in § </w:t>
      </w:r>
      <w:r w:rsidRPr="0043466A">
        <w:fldChar w:fldCharType="begin"/>
      </w:r>
      <w:r w:rsidRPr="0043466A">
        <w:instrText xml:space="preserve"> REF _Ref435030124 \r \h </w:instrText>
      </w:r>
      <w:r w:rsidR="0043466A" w:rsidRPr="0043466A">
        <w:instrText xml:space="preserve"> \* MERGEFORMAT </w:instrText>
      </w:r>
      <w:r w:rsidRPr="0043466A">
        <w:fldChar w:fldCharType="separate"/>
      </w:r>
      <w:r w:rsidR="009E6E3E">
        <w:t>37</w:t>
      </w:r>
      <w:r w:rsidRPr="0043466A">
        <w:fldChar w:fldCharType="end"/>
      </w:r>
      <w:r w:rsidRPr="0043466A">
        <w:t xml:space="preserve"> above, at </w:t>
      </w:r>
      <w:r w:rsidR="00580F50" w:rsidRPr="0043466A">
        <w:t>§§ 251-253).</w:t>
      </w:r>
      <w:bookmarkEnd w:id="12"/>
      <w:r w:rsidR="00580F50" w:rsidRPr="0043466A">
        <w:t xml:space="preserve"> </w:t>
      </w:r>
    </w:p>
    <w:p w:rsidR="00C83803" w:rsidRPr="0043466A" w:rsidRDefault="00C83803" w:rsidP="00FF715E">
      <w:pPr>
        <w:jc w:val="both"/>
        <w:rPr>
          <w:lang w:val="en-GB" w:eastAsia="en-GB"/>
        </w:rPr>
      </w:pPr>
    </w:p>
    <w:p w:rsidR="00C64FDB" w:rsidRPr="004A573A" w:rsidRDefault="002E1D49" w:rsidP="00C64FDB">
      <w:pPr>
        <w:pStyle w:val="ListParagraph"/>
        <w:numPr>
          <w:ilvl w:val="0"/>
          <w:numId w:val="25"/>
        </w:numPr>
        <w:jc w:val="both"/>
        <w:rPr>
          <w:lang w:val="en-GB" w:eastAsia="en-GB"/>
        </w:rPr>
      </w:pPr>
      <w:r w:rsidRPr="0043466A">
        <w:rPr>
          <w:lang w:val="en-GB" w:eastAsia="en-GB"/>
        </w:rPr>
        <w:t>The Panel notes that it is not contested by the SRSG that UNMIK had a responsibility under UN Security Council Resolution No. 1244 (1999) and subsequent UNMIK Regulations</w:t>
      </w:r>
      <w:r w:rsidR="006869CF" w:rsidRPr="0043466A">
        <w:rPr>
          <w:lang w:val="en-GB" w:eastAsia="en-GB"/>
        </w:rPr>
        <w:t xml:space="preserve"> (i.e. UNMIK Regulation No. 1999/24 </w:t>
      </w:r>
      <w:r w:rsidR="006869CF" w:rsidRPr="0043466A">
        <w:rPr>
          <w:i/>
          <w:lang w:val="en-GB" w:eastAsia="en-GB"/>
        </w:rPr>
        <w:t>on the Law Applicable in Kosovo</w:t>
      </w:r>
      <w:r w:rsidR="006869CF" w:rsidRPr="0043466A">
        <w:rPr>
          <w:lang w:val="en-GB" w:eastAsia="en-GB"/>
        </w:rPr>
        <w:t>)</w:t>
      </w:r>
      <w:r w:rsidRPr="0043466A">
        <w:rPr>
          <w:lang w:val="en-GB" w:eastAsia="en-GB"/>
        </w:rPr>
        <w:t xml:space="preserve">, to set up a system for readmission of repatriated persons originating from Kosovo which fully complied with international human right standards applicable to UNMIK, including those stemming from the ECHR and the ICESCR. The Panel notes that, indeed, between 2006 and 2007, UNMIK developed jointly with the Kosovo PISG a Readmission Policy and </w:t>
      </w:r>
      <w:r w:rsidR="00D4701A">
        <w:rPr>
          <w:lang w:val="en-GB" w:eastAsia="en-GB"/>
        </w:rPr>
        <w:t xml:space="preserve">a Reintegration </w:t>
      </w:r>
      <w:r w:rsidRPr="0043466A">
        <w:rPr>
          <w:lang w:val="en-GB" w:eastAsia="en-GB"/>
        </w:rPr>
        <w:t xml:space="preserve">Strategy to this aim. </w:t>
      </w:r>
      <w:r w:rsidR="00E411D5" w:rsidRPr="0043466A">
        <w:rPr>
          <w:lang w:val="en-GB" w:eastAsia="en-GB"/>
        </w:rPr>
        <w:t>The Panel notes that, under the Readmission Policy, it was clearly stated</w:t>
      </w:r>
      <w:r w:rsidR="005B5CB3" w:rsidRPr="0043466A">
        <w:rPr>
          <w:lang w:val="en-GB" w:eastAsia="en-GB"/>
        </w:rPr>
        <w:t xml:space="preserve"> that UNMIK retained “overall</w:t>
      </w:r>
      <w:r w:rsidR="00C64FDB" w:rsidRPr="0043466A">
        <w:rPr>
          <w:lang w:val="en-GB" w:eastAsia="en-GB"/>
        </w:rPr>
        <w:t xml:space="preserve">” competencies on the implementation of readmission procedures, notwithstanding </w:t>
      </w:r>
      <w:r w:rsidR="00C64FDB" w:rsidRPr="004A573A">
        <w:rPr>
          <w:lang w:val="en-GB" w:eastAsia="en-GB"/>
        </w:rPr>
        <w:t>the fact that some operational responsibilities were being handed over to t</w:t>
      </w:r>
      <w:r w:rsidR="00D647CA">
        <w:rPr>
          <w:lang w:val="en-GB" w:eastAsia="en-GB"/>
        </w:rPr>
        <w:t>he Kosovo PISG, primarily the M</w:t>
      </w:r>
      <w:r w:rsidR="00C64FDB" w:rsidRPr="004A573A">
        <w:rPr>
          <w:lang w:val="en-GB" w:eastAsia="en-GB"/>
        </w:rPr>
        <w:t xml:space="preserve">IA </w:t>
      </w:r>
      <w:r w:rsidR="005B5CB3" w:rsidRPr="004A573A">
        <w:rPr>
          <w:lang w:val="en-GB" w:eastAsia="en-GB"/>
        </w:rPr>
        <w:t xml:space="preserve"> </w:t>
      </w:r>
      <w:r w:rsidR="00C64FDB" w:rsidRPr="004A573A">
        <w:rPr>
          <w:lang w:val="en-GB" w:eastAsia="en-GB"/>
        </w:rPr>
        <w:t xml:space="preserve">(see § 12 above). </w:t>
      </w:r>
    </w:p>
    <w:p w:rsidR="002E1D49" w:rsidRPr="004A573A" w:rsidRDefault="002E1D49" w:rsidP="002E1D49">
      <w:pPr>
        <w:pStyle w:val="ListParagraph"/>
        <w:rPr>
          <w:lang w:val="en-GB" w:eastAsia="en-GB"/>
        </w:rPr>
      </w:pPr>
    </w:p>
    <w:p w:rsidR="002E1D49" w:rsidRPr="004A573A" w:rsidRDefault="002E1D49" w:rsidP="00FF715E">
      <w:pPr>
        <w:pStyle w:val="ListParagraph"/>
        <w:numPr>
          <w:ilvl w:val="0"/>
          <w:numId w:val="25"/>
        </w:numPr>
        <w:jc w:val="both"/>
        <w:rPr>
          <w:lang w:val="en-GB" w:eastAsia="en-GB"/>
        </w:rPr>
      </w:pPr>
      <w:r w:rsidRPr="004A573A">
        <w:rPr>
          <w:lang w:val="en-GB" w:eastAsia="en-GB"/>
        </w:rPr>
        <w:t>The Panel further notes that i</w:t>
      </w:r>
      <w:r w:rsidR="00FD4096" w:rsidRPr="004A573A">
        <w:rPr>
          <w:lang w:val="en-GB" w:eastAsia="en-GB"/>
        </w:rPr>
        <w:t>t is equally not contested that, until 15 June 2008, UNMIK continued to exercise executive powers in Kosovo</w:t>
      </w:r>
      <w:r w:rsidR="00C64FDB" w:rsidRPr="004A573A">
        <w:rPr>
          <w:lang w:val="en-GB" w:eastAsia="en-GB"/>
        </w:rPr>
        <w:t xml:space="preserve">, including those related to readmission procedures as highlighted above. In fact, it is explicitly accepted by the SRSG, </w:t>
      </w:r>
      <w:r w:rsidR="00C35D41" w:rsidRPr="004A573A">
        <w:rPr>
          <w:lang w:val="en-GB" w:eastAsia="en-GB"/>
        </w:rPr>
        <w:t>that UNMIK was</w:t>
      </w:r>
      <w:r w:rsidR="0004418E" w:rsidRPr="004A573A">
        <w:rPr>
          <w:lang w:val="en-GB" w:eastAsia="en-GB"/>
        </w:rPr>
        <w:t xml:space="preserve"> in principle</w:t>
      </w:r>
      <w:r w:rsidR="00C35D41" w:rsidRPr="004A573A">
        <w:rPr>
          <w:lang w:val="en-GB" w:eastAsia="en-GB"/>
        </w:rPr>
        <w:t xml:space="preserve"> responsible for providing </w:t>
      </w:r>
      <w:r w:rsidR="0004418E" w:rsidRPr="004A573A">
        <w:rPr>
          <w:lang w:val="en-GB" w:eastAsia="en-GB"/>
        </w:rPr>
        <w:t xml:space="preserve">“a minimum core level of assistance” to the complainant between his arrival in Kosovo on 6 May 2008 and 15 June 2008 (see  § </w:t>
      </w:r>
      <w:r w:rsidR="0004418E" w:rsidRPr="004A573A">
        <w:rPr>
          <w:lang w:val="en-GB" w:eastAsia="en-GB"/>
        </w:rPr>
        <w:fldChar w:fldCharType="begin"/>
      </w:r>
      <w:r w:rsidR="0004418E" w:rsidRPr="004A573A">
        <w:rPr>
          <w:lang w:val="en-GB" w:eastAsia="en-GB"/>
        </w:rPr>
        <w:instrText xml:space="preserve"> REF _Ref435091330 \r \h </w:instrText>
      </w:r>
      <w:r w:rsidR="004A573A">
        <w:rPr>
          <w:lang w:val="en-GB" w:eastAsia="en-GB"/>
        </w:rPr>
        <w:instrText xml:space="preserve"> \* MERGEFORMAT </w:instrText>
      </w:r>
      <w:r w:rsidR="0004418E" w:rsidRPr="004A573A">
        <w:rPr>
          <w:lang w:val="en-GB" w:eastAsia="en-GB"/>
        </w:rPr>
      </w:r>
      <w:r w:rsidR="0004418E" w:rsidRPr="004A573A">
        <w:rPr>
          <w:lang w:val="en-GB" w:eastAsia="en-GB"/>
        </w:rPr>
        <w:fldChar w:fldCharType="separate"/>
      </w:r>
      <w:r w:rsidR="009E6E3E">
        <w:rPr>
          <w:lang w:val="en-GB" w:eastAsia="en-GB"/>
        </w:rPr>
        <w:t>31</w:t>
      </w:r>
      <w:r w:rsidR="0004418E" w:rsidRPr="004A573A">
        <w:rPr>
          <w:lang w:val="en-GB" w:eastAsia="en-GB"/>
        </w:rPr>
        <w:fldChar w:fldCharType="end"/>
      </w:r>
      <w:r w:rsidR="0043466A" w:rsidRPr="004A573A">
        <w:rPr>
          <w:lang w:val="en-GB" w:eastAsia="en-GB"/>
        </w:rPr>
        <w:t xml:space="preserve"> above</w:t>
      </w:r>
      <w:r w:rsidR="0004418E" w:rsidRPr="004A573A">
        <w:rPr>
          <w:lang w:val="en-GB" w:eastAsia="en-GB"/>
        </w:rPr>
        <w:t xml:space="preserve">). </w:t>
      </w:r>
    </w:p>
    <w:p w:rsidR="0004418E" w:rsidRPr="004A573A" w:rsidRDefault="0004418E" w:rsidP="0004418E">
      <w:pPr>
        <w:pStyle w:val="ListParagraph"/>
        <w:rPr>
          <w:lang w:val="en-GB" w:eastAsia="en-GB"/>
        </w:rPr>
      </w:pPr>
    </w:p>
    <w:p w:rsidR="002A649B" w:rsidRPr="004A573A" w:rsidRDefault="0004418E" w:rsidP="00FF715E">
      <w:pPr>
        <w:pStyle w:val="ListParagraph"/>
        <w:numPr>
          <w:ilvl w:val="0"/>
          <w:numId w:val="25"/>
        </w:numPr>
        <w:jc w:val="both"/>
        <w:rPr>
          <w:lang w:val="en-GB" w:eastAsia="en-GB"/>
        </w:rPr>
      </w:pPr>
      <w:r w:rsidRPr="004A573A">
        <w:rPr>
          <w:lang w:val="en-GB" w:eastAsia="en-GB"/>
        </w:rPr>
        <w:t xml:space="preserve">However, the SRSG claims that it was up to the complainant to contact relevant UNMIK authorities to inform them of his need for assistance and that he did not prove </w:t>
      </w:r>
      <w:r w:rsidR="005C30DF" w:rsidRPr="004A573A">
        <w:rPr>
          <w:lang w:val="en-GB" w:eastAsia="en-GB"/>
        </w:rPr>
        <w:t xml:space="preserve">that </w:t>
      </w:r>
      <w:r w:rsidRPr="004A573A">
        <w:rPr>
          <w:lang w:val="en-GB" w:eastAsia="en-GB"/>
        </w:rPr>
        <w:t xml:space="preserve">he did so, nor he proved that UNMIK reacted inappropriately or with indifference to his request for assistance. </w:t>
      </w:r>
    </w:p>
    <w:p w:rsidR="002A649B" w:rsidRPr="00084F8A" w:rsidRDefault="002A649B" w:rsidP="009C549A">
      <w:pPr>
        <w:rPr>
          <w:lang w:val="en-GB" w:eastAsia="en-GB"/>
        </w:rPr>
      </w:pPr>
    </w:p>
    <w:p w:rsidR="002A649B" w:rsidRPr="00084F8A" w:rsidRDefault="00084F8A" w:rsidP="00FF715E">
      <w:pPr>
        <w:pStyle w:val="ListParagraph"/>
        <w:numPr>
          <w:ilvl w:val="0"/>
          <w:numId w:val="25"/>
        </w:numPr>
        <w:jc w:val="both"/>
        <w:rPr>
          <w:lang w:val="en-GB" w:eastAsia="en-GB"/>
        </w:rPr>
      </w:pPr>
      <w:r w:rsidRPr="00084F8A">
        <w:rPr>
          <w:lang w:val="en-GB" w:eastAsia="en-GB"/>
        </w:rPr>
        <w:t xml:space="preserve">The Panel notes that an </w:t>
      </w:r>
      <w:r w:rsidR="002A649B" w:rsidRPr="00084F8A">
        <w:rPr>
          <w:lang w:val="en-GB" w:eastAsia="en-GB"/>
        </w:rPr>
        <w:t>effective system of assistance upon</w:t>
      </w:r>
      <w:r w:rsidR="009C549A" w:rsidRPr="00084F8A">
        <w:rPr>
          <w:lang w:val="en-GB" w:eastAsia="en-GB"/>
        </w:rPr>
        <w:t xml:space="preserve"> repatriation must</w:t>
      </w:r>
      <w:r w:rsidR="002A649B" w:rsidRPr="00084F8A">
        <w:rPr>
          <w:lang w:val="en-GB" w:eastAsia="en-GB"/>
        </w:rPr>
        <w:t xml:space="preserve"> </w:t>
      </w:r>
      <w:r w:rsidR="00FE1416" w:rsidRPr="00084F8A">
        <w:rPr>
          <w:lang w:val="en-GB" w:eastAsia="en-GB"/>
        </w:rPr>
        <w:t>have in place procedures through which t</w:t>
      </w:r>
      <w:r w:rsidR="002A649B" w:rsidRPr="00084F8A">
        <w:rPr>
          <w:lang w:val="en-GB" w:eastAsia="en-GB"/>
        </w:rPr>
        <w:t>hose</w:t>
      </w:r>
      <w:r w:rsidR="00FE1416" w:rsidRPr="00084F8A">
        <w:rPr>
          <w:lang w:val="en-GB" w:eastAsia="en-GB"/>
        </w:rPr>
        <w:t xml:space="preserve"> vulnerable persons</w:t>
      </w:r>
      <w:r w:rsidR="002A649B" w:rsidRPr="00084F8A">
        <w:rPr>
          <w:lang w:val="en-GB" w:eastAsia="en-GB"/>
        </w:rPr>
        <w:t xml:space="preserve"> in need of special assistance and protection</w:t>
      </w:r>
      <w:r w:rsidR="00FE1416" w:rsidRPr="00084F8A">
        <w:rPr>
          <w:lang w:val="en-GB" w:eastAsia="en-GB"/>
        </w:rPr>
        <w:t xml:space="preserve"> can be identified</w:t>
      </w:r>
      <w:r w:rsidR="002A649B" w:rsidRPr="00084F8A">
        <w:rPr>
          <w:lang w:val="en-GB" w:eastAsia="en-GB"/>
        </w:rPr>
        <w:t xml:space="preserve">. Indeed the 2007 UNMIK-PISG’s </w:t>
      </w:r>
      <w:r w:rsidR="00574DB9">
        <w:rPr>
          <w:lang w:val="en-GB" w:eastAsia="en-GB"/>
        </w:rPr>
        <w:t>Reintegration</w:t>
      </w:r>
      <w:r w:rsidR="002A649B" w:rsidRPr="00084F8A">
        <w:rPr>
          <w:lang w:val="en-GB" w:eastAsia="en-GB"/>
        </w:rPr>
        <w:t xml:space="preserve"> Strategy </w:t>
      </w:r>
      <w:r w:rsidR="00574DB9">
        <w:rPr>
          <w:lang w:val="en-GB" w:eastAsia="en-GB"/>
        </w:rPr>
        <w:t xml:space="preserve">for repatriated persons </w:t>
      </w:r>
      <w:r w:rsidR="002A649B" w:rsidRPr="00084F8A">
        <w:rPr>
          <w:lang w:val="en-GB" w:eastAsia="en-GB"/>
        </w:rPr>
        <w:t xml:space="preserve">envisaged that all returnees should be provided with “initial reception and information assistance” at </w:t>
      </w:r>
      <w:proofErr w:type="spellStart"/>
      <w:r w:rsidR="002A649B" w:rsidRPr="00084F8A">
        <w:rPr>
          <w:lang w:val="en-GB" w:eastAsia="en-GB"/>
        </w:rPr>
        <w:t>Prishtinë</w:t>
      </w:r>
      <w:proofErr w:type="spellEnd"/>
      <w:r w:rsidR="002A649B" w:rsidRPr="00084F8A">
        <w:rPr>
          <w:lang w:val="en-GB" w:eastAsia="en-GB"/>
        </w:rPr>
        <w:t>/</w:t>
      </w:r>
      <w:proofErr w:type="spellStart"/>
      <w:r w:rsidR="002A649B" w:rsidRPr="00084F8A">
        <w:rPr>
          <w:lang w:val="en-GB" w:eastAsia="en-GB"/>
        </w:rPr>
        <w:t>Priština</w:t>
      </w:r>
      <w:proofErr w:type="spellEnd"/>
      <w:r w:rsidR="002A649B" w:rsidRPr="00084F8A">
        <w:rPr>
          <w:lang w:val="en-GB" w:eastAsia="en-GB"/>
        </w:rPr>
        <w:t xml:space="preserve"> airport by staff of the Ministry of Social Labour and Social Welfare in order to identify the immediate (i.e. transport and temporary accommodation), as well as the long-term </w:t>
      </w:r>
      <w:r w:rsidR="00E73FDB" w:rsidRPr="00084F8A">
        <w:rPr>
          <w:lang w:val="en-GB" w:eastAsia="en-GB"/>
        </w:rPr>
        <w:t xml:space="preserve">(i.e. health care, house reparation) </w:t>
      </w:r>
      <w:r w:rsidR="002A649B" w:rsidRPr="00084F8A">
        <w:rPr>
          <w:lang w:val="en-GB" w:eastAsia="en-GB"/>
        </w:rPr>
        <w:t xml:space="preserve">needs of returnees </w:t>
      </w:r>
      <w:r w:rsidR="006840F8" w:rsidRPr="00084F8A">
        <w:rPr>
          <w:lang w:val="en-GB" w:eastAsia="en-GB"/>
        </w:rPr>
        <w:t xml:space="preserve">and forward such information to the Ministry of Local Government Administration (at </w:t>
      </w:r>
      <w:proofErr w:type="spellStart"/>
      <w:r w:rsidR="006840F8" w:rsidRPr="00084F8A">
        <w:rPr>
          <w:lang w:val="en-GB" w:eastAsia="en-GB"/>
        </w:rPr>
        <w:t>pag</w:t>
      </w:r>
      <w:proofErr w:type="spellEnd"/>
      <w:r w:rsidR="006840F8" w:rsidRPr="00084F8A">
        <w:rPr>
          <w:lang w:val="en-GB" w:eastAsia="en-GB"/>
        </w:rPr>
        <w:t xml:space="preserve">. 8-9 of the Strategy cited in § </w:t>
      </w:r>
      <w:r w:rsidR="006840F8" w:rsidRPr="00084F8A">
        <w:rPr>
          <w:lang w:val="en-GB" w:eastAsia="en-GB"/>
        </w:rPr>
        <w:fldChar w:fldCharType="begin"/>
      </w:r>
      <w:r w:rsidR="006840F8" w:rsidRPr="00084F8A">
        <w:rPr>
          <w:lang w:val="en-GB" w:eastAsia="en-GB"/>
        </w:rPr>
        <w:instrText xml:space="preserve"> REF _Ref435171957 \r \h </w:instrText>
      </w:r>
      <w:r w:rsidR="002A7E22" w:rsidRPr="00084F8A">
        <w:rPr>
          <w:lang w:val="en-GB" w:eastAsia="en-GB"/>
        </w:rPr>
        <w:instrText xml:space="preserve"> \* MERGEFORMAT </w:instrText>
      </w:r>
      <w:r w:rsidR="006840F8" w:rsidRPr="00084F8A">
        <w:rPr>
          <w:lang w:val="en-GB" w:eastAsia="en-GB"/>
        </w:rPr>
      </w:r>
      <w:r w:rsidR="006840F8" w:rsidRPr="00084F8A">
        <w:rPr>
          <w:lang w:val="en-GB" w:eastAsia="en-GB"/>
        </w:rPr>
        <w:fldChar w:fldCharType="separate"/>
      </w:r>
      <w:r w:rsidR="009E6E3E">
        <w:rPr>
          <w:lang w:val="en-GB" w:eastAsia="en-GB"/>
        </w:rPr>
        <w:t>11</w:t>
      </w:r>
      <w:r w:rsidR="006840F8" w:rsidRPr="00084F8A">
        <w:rPr>
          <w:lang w:val="en-GB" w:eastAsia="en-GB"/>
        </w:rPr>
        <w:fldChar w:fldCharType="end"/>
      </w:r>
      <w:r w:rsidR="006840F8" w:rsidRPr="00084F8A">
        <w:rPr>
          <w:lang w:val="en-GB" w:eastAsia="en-GB"/>
        </w:rPr>
        <w:t xml:space="preserve"> above). </w:t>
      </w:r>
      <w:r w:rsidR="002A649B" w:rsidRPr="00084F8A">
        <w:rPr>
          <w:lang w:val="en-GB" w:eastAsia="en-GB"/>
        </w:rPr>
        <w:t xml:space="preserve"> </w:t>
      </w:r>
      <w:r w:rsidR="005D7B61" w:rsidRPr="00084F8A">
        <w:rPr>
          <w:lang w:val="en-GB" w:eastAsia="en-GB"/>
        </w:rPr>
        <w:t>Therefore, the Panel concludes that, even if for some reason the letter</w:t>
      </w:r>
      <w:r w:rsidR="00E73FDB" w:rsidRPr="00084F8A">
        <w:rPr>
          <w:lang w:val="en-GB" w:eastAsia="en-GB"/>
        </w:rPr>
        <w:t>s c</w:t>
      </w:r>
      <w:r w:rsidR="005D7B61" w:rsidRPr="00084F8A">
        <w:rPr>
          <w:lang w:val="en-GB" w:eastAsia="en-GB"/>
        </w:rPr>
        <w:t>ontaining a request for assistance that the complainant reportedly sent to UNMIK</w:t>
      </w:r>
      <w:r w:rsidR="00AF6801" w:rsidRPr="00084F8A">
        <w:rPr>
          <w:lang w:val="en-GB" w:eastAsia="en-GB"/>
        </w:rPr>
        <w:t xml:space="preserve"> (see §§ </w:t>
      </w:r>
      <w:r w:rsidR="00AF6801" w:rsidRPr="00084F8A">
        <w:rPr>
          <w:lang w:val="en-GB" w:eastAsia="en-GB"/>
        </w:rPr>
        <w:fldChar w:fldCharType="begin"/>
      </w:r>
      <w:r w:rsidR="00AF6801" w:rsidRPr="00084F8A">
        <w:rPr>
          <w:lang w:val="en-GB" w:eastAsia="en-GB"/>
        </w:rPr>
        <w:instrText xml:space="preserve"> REF _Ref435175902 \r \h </w:instrText>
      </w:r>
      <w:r w:rsidR="00687F1F" w:rsidRPr="00084F8A">
        <w:rPr>
          <w:lang w:val="en-GB" w:eastAsia="en-GB"/>
        </w:rPr>
        <w:instrText xml:space="preserve"> \* MERGEFORMAT </w:instrText>
      </w:r>
      <w:r w:rsidR="00AF6801" w:rsidRPr="00084F8A">
        <w:rPr>
          <w:lang w:val="en-GB" w:eastAsia="en-GB"/>
        </w:rPr>
      </w:r>
      <w:r w:rsidR="00AF6801" w:rsidRPr="00084F8A">
        <w:rPr>
          <w:lang w:val="en-GB" w:eastAsia="en-GB"/>
        </w:rPr>
        <w:fldChar w:fldCharType="separate"/>
      </w:r>
      <w:r w:rsidR="009E6E3E">
        <w:rPr>
          <w:lang w:val="en-GB" w:eastAsia="en-GB"/>
        </w:rPr>
        <w:t>20</w:t>
      </w:r>
      <w:r w:rsidR="00AF6801" w:rsidRPr="00084F8A">
        <w:rPr>
          <w:lang w:val="en-GB" w:eastAsia="en-GB"/>
        </w:rPr>
        <w:fldChar w:fldCharType="end"/>
      </w:r>
      <w:r w:rsidR="00AF6801" w:rsidRPr="00084F8A">
        <w:rPr>
          <w:lang w:val="en-GB" w:eastAsia="en-GB"/>
        </w:rPr>
        <w:t>-</w:t>
      </w:r>
      <w:r w:rsidR="00AF6801" w:rsidRPr="00084F8A">
        <w:rPr>
          <w:lang w:val="en-GB" w:eastAsia="en-GB"/>
        </w:rPr>
        <w:fldChar w:fldCharType="begin"/>
      </w:r>
      <w:r w:rsidR="00AF6801" w:rsidRPr="00084F8A">
        <w:rPr>
          <w:lang w:val="en-GB" w:eastAsia="en-GB"/>
        </w:rPr>
        <w:instrText xml:space="preserve"> REF _Ref435175904 \r \h </w:instrText>
      </w:r>
      <w:r w:rsidR="00687F1F" w:rsidRPr="00084F8A">
        <w:rPr>
          <w:lang w:val="en-GB" w:eastAsia="en-GB"/>
        </w:rPr>
        <w:instrText xml:space="preserve"> \* MERGEFORMAT </w:instrText>
      </w:r>
      <w:r w:rsidR="00AF6801" w:rsidRPr="00084F8A">
        <w:rPr>
          <w:lang w:val="en-GB" w:eastAsia="en-GB"/>
        </w:rPr>
      </w:r>
      <w:r w:rsidR="00AF6801" w:rsidRPr="00084F8A">
        <w:rPr>
          <w:lang w:val="en-GB" w:eastAsia="en-GB"/>
        </w:rPr>
        <w:fldChar w:fldCharType="separate"/>
      </w:r>
      <w:r w:rsidR="009E6E3E">
        <w:rPr>
          <w:lang w:val="en-GB" w:eastAsia="en-GB"/>
        </w:rPr>
        <w:t>21</w:t>
      </w:r>
      <w:r w:rsidR="00AF6801" w:rsidRPr="00084F8A">
        <w:rPr>
          <w:lang w:val="en-GB" w:eastAsia="en-GB"/>
        </w:rPr>
        <w:fldChar w:fldCharType="end"/>
      </w:r>
      <w:r w:rsidR="00AF6801" w:rsidRPr="00084F8A">
        <w:rPr>
          <w:lang w:val="en-GB" w:eastAsia="en-GB"/>
        </w:rPr>
        <w:t xml:space="preserve"> above)</w:t>
      </w:r>
      <w:r w:rsidR="00E73FDB" w:rsidRPr="00084F8A">
        <w:rPr>
          <w:lang w:val="en-GB" w:eastAsia="en-GB"/>
        </w:rPr>
        <w:t>, were</w:t>
      </w:r>
      <w:r w:rsidR="005D7B61" w:rsidRPr="00084F8A">
        <w:rPr>
          <w:lang w:val="en-GB" w:eastAsia="en-GB"/>
        </w:rPr>
        <w:t xml:space="preserve"> not forwarded to the relevant office or person, an effective system for repatriation which is compliant with</w:t>
      </w:r>
      <w:r w:rsidRPr="00084F8A">
        <w:rPr>
          <w:lang w:val="en-GB" w:eastAsia="en-GB"/>
        </w:rPr>
        <w:t xml:space="preserve"> international</w:t>
      </w:r>
      <w:r w:rsidR="005D7B61" w:rsidRPr="00084F8A">
        <w:rPr>
          <w:lang w:val="en-GB" w:eastAsia="en-GB"/>
        </w:rPr>
        <w:t xml:space="preserve"> human rights standards, should have been </w:t>
      </w:r>
      <w:r w:rsidRPr="00084F8A">
        <w:rPr>
          <w:lang w:val="en-GB" w:eastAsia="en-GB"/>
        </w:rPr>
        <w:t xml:space="preserve">available and </w:t>
      </w:r>
      <w:r w:rsidR="005D7B61" w:rsidRPr="00084F8A">
        <w:rPr>
          <w:lang w:val="en-GB" w:eastAsia="en-GB"/>
        </w:rPr>
        <w:t>able to identify the complainant as a vulnerable person</w:t>
      </w:r>
      <w:r w:rsidRPr="00084F8A">
        <w:rPr>
          <w:lang w:val="en-GB" w:eastAsia="en-GB"/>
        </w:rPr>
        <w:t xml:space="preserve">, assess his </w:t>
      </w:r>
      <w:r w:rsidR="005D7B61" w:rsidRPr="00084F8A">
        <w:rPr>
          <w:lang w:val="en-GB" w:eastAsia="en-GB"/>
        </w:rPr>
        <w:t xml:space="preserve">need for assistance and provide him with the required support. </w:t>
      </w:r>
      <w:r w:rsidRPr="00084F8A">
        <w:rPr>
          <w:lang w:val="en-GB" w:eastAsia="en-GB"/>
        </w:rPr>
        <w:t xml:space="preserve">The Panel also notes that no documentation in this respect has been provided by the SRSG. </w:t>
      </w:r>
    </w:p>
    <w:p w:rsidR="00456BF3" w:rsidRPr="00084F8A" w:rsidRDefault="00456BF3" w:rsidP="00C97C75">
      <w:pPr>
        <w:rPr>
          <w:lang w:val="en-GB" w:eastAsia="en-GB"/>
        </w:rPr>
      </w:pPr>
    </w:p>
    <w:p w:rsidR="00456BF3" w:rsidRPr="00D647CA" w:rsidRDefault="00C97C75" w:rsidP="00C83803">
      <w:pPr>
        <w:pStyle w:val="ListParagraph"/>
        <w:numPr>
          <w:ilvl w:val="0"/>
          <w:numId w:val="25"/>
        </w:numPr>
        <w:jc w:val="both"/>
        <w:rPr>
          <w:lang w:val="en-GB" w:eastAsia="en-GB"/>
        </w:rPr>
      </w:pPr>
      <w:r w:rsidRPr="00D647CA">
        <w:rPr>
          <w:lang w:val="en-GB" w:eastAsia="en-GB"/>
        </w:rPr>
        <w:t>The Panel also notes that</w:t>
      </w:r>
      <w:r w:rsidR="009C549A" w:rsidRPr="00D647CA">
        <w:rPr>
          <w:lang w:val="en-GB" w:eastAsia="en-GB"/>
        </w:rPr>
        <w:t xml:space="preserve"> there is evidence of</w:t>
      </w:r>
      <w:r w:rsidRPr="00D647CA">
        <w:rPr>
          <w:lang w:val="en-GB" w:eastAsia="en-GB"/>
        </w:rPr>
        <w:t xml:space="preserve"> failures and deficiencies in the implementation of the</w:t>
      </w:r>
      <w:r w:rsidR="00E73FDB" w:rsidRPr="00D647CA">
        <w:rPr>
          <w:lang w:val="en-GB" w:eastAsia="en-GB"/>
        </w:rPr>
        <w:t xml:space="preserve"> UNMIK-PISG</w:t>
      </w:r>
      <w:r w:rsidRPr="00D647CA">
        <w:rPr>
          <w:lang w:val="en-GB" w:eastAsia="en-GB"/>
        </w:rPr>
        <w:t xml:space="preserve"> Readmission Policy and </w:t>
      </w:r>
      <w:r w:rsidR="00574DB9">
        <w:rPr>
          <w:lang w:val="en-GB" w:eastAsia="en-GB"/>
        </w:rPr>
        <w:t xml:space="preserve">Reintegration </w:t>
      </w:r>
      <w:r w:rsidRPr="00D647CA">
        <w:rPr>
          <w:lang w:val="en-GB" w:eastAsia="en-GB"/>
        </w:rPr>
        <w:t xml:space="preserve">Strategy. </w:t>
      </w:r>
      <w:r w:rsidR="00084F8A" w:rsidRPr="00D647CA">
        <w:rPr>
          <w:lang w:val="en-GB" w:eastAsia="en-GB"/>
        </w:rPr>
        <w:t>For example, the European Commission stated in its 2008 Kosovo Progress Report that the Reintegration Strategy was “yet to be implemented”</w:t>
      </w:r>
      <w:r w:rsidR="00D647CA" w:rsidRPr="00D647CA">
        <w:rPr>
          <w:lang w:val="en-GB" w:eastAsia="en-GB"/>
        </w:rPr>
        <w:t xml:space="preserve"> as of</w:t>
      </w:r>
      <w:r w:rsidR="00084F8A" w:rsidRPr="00D647CA">
        <w:rPr>
          <w:lang w:val="en-GB" w:eastAsia="en-GB"/>
        </w:rPr>
        <w:t xml:space="preserve"> November 2008</w:t>
      </w:r>
      <w:r w:rsidR="00D647CA" w:rsidRPr="00D647CA">
        <w:rPr>
          <w:rStyle w:val="FootnoteReference"/>
          <w:lang w:val="en-GB" w:eastAsia="en-GB"/>
        </w:rPr>
        <w:footnoteReference w:id="5"/>
      </w:r>
      <w:r w:rsidR="00084F8A" w:rsidRPr="00D647CA">
        <w:rPr>
          <w:lang w:val="en-GB" w:eastAsia="en-GB"/>
        </w:rPr>
        <w:t xml:space="preserve">.  </w:t>
      </w:r>
      <w:r w:rsidRPr="00D647CA">
        <w:rPr>
          <w:lang w:val="en-GB" w:eastAsia="en-GB"/>
        </w:rPr>
        <w:t xml:space="preserve"> </w:t>
      </w:r>
      <w:r w:rsidR="00D647CA" w:rsidRPr="00D647CA">
        <w:rPr>
          <w:lang w:val="en-GB" w:eastAsia="en-GB"/>
        </w:rPr>
        <w:t xml:space="preserve">Further, in </w:t>
      </w:r>
      <w:r w:rsidRPr="00D647CA">
        <w:rPr>
          <w:lang w:val="en-GB" w:eastAsia="en-GB"/>
        </w:rPr>
        <w:t xml:space="preserve">its report of November 2009 on the implementation of the </w:t>
      </w:r>
      <w:r w:rsidR="00574DB9">
        <w:rPr>
          <w:lang w:val="en-GB" w:eastAsia="en-GB"/>
        </w:rPr>
        <w:t>Reintegration</w:t>
      </w:r>
      <w:r w:rsidRPr="00D647CA">
        <w:rPr>
          <w:lang w:val="en-GB" w:eastAsia="en-GB"/>
        </w:rPr>
        <w:t xml:space="preserve"> Strategy, </w:t>
      </w:r>
      <w:r w:rsidR="009C549A" w:rsidRPr="00D647CA">
        <w:rPr>
          <w:lang w:val="en-GB" w:eastAsia="en-GB"/>
        </w:rPr>
        <w:t xml:space="preserve">the OSCE </w:t>
      </w:r>
      <w:r w:rsidRPr="00D647CA">
        <w:rPr>
          <w:lang w:val="en-GB" w:eastAsia="en-GB"/>
        </w:rPr>
        <w:t>stated that, since its adoption in 2007,</w:t>
      </w:r>
      <w:r w:rsidR="009C549A" w:rsidRPr="00D647CA">
        <w:rPr>
          <w:lang w:val="en-GB" w:eastAsia="en-GB"/>
        </w:rPr>
        <w:t xml:space="preserve"> </w:t>
      </w:r>
      <w:r w:rsidRPr="00D647CA">
        <w:rPr>
          <w:lang w:val="en-GB" w:eastAsia="en-GB"/>
        </w:rPr>
        <w:t>“only few steps” had been taken to implement the strategy at the local level</w:t>
      </w:r>
      <w:r w:rsidR="00E73FDB" w:rsidRPr="00D647CA">
        <w:rPr>
          <w:lang w:val="en-GB" w:eastAsia="en-GB"/>
        </w:rPr>
        <w:t>”</w:t>
      </w:r>
      <w:r w:rsidR="004E44FB" w:rsidRPr="00D647CA">
        <w:rPr>
          <w:rStyle w:val="FootnoteReference"/>
          <w:lang w:val="en-GB" w:eastAsia="en-GB"/>
        </w:rPr>
        <w:footnoteReference w:id="6"/>
      </w:r>
      <w:r w:rsidRPr="00D647CA">
        <w:rPr>
          <w:lang w:val="en-GB" w:eastAsia="en-GB"/>
        </w:rPr>
        <w:t xml:space="preserve">. </w:t>
      </w:r>
      <w:r w:rsidR="00574DB9">
        <w:rPr>
          <w:lang w:val="en-GB" w:eastAsia="en-GB"/>
        </w:rPr>
        <w:t>This</w:t>
      </w:r>
      <w:r w:rsidR="00E73FDB" w:rsidRPr="00D647CA">
        <w:rPr>
          <w:lang w:val="en-GB" w:eastAsia="en-GB"/>
        </w:rPr>
        <w:t xml:space="preserve"> report states</w:t>
      </w:r>
      <w:r w:rsidRPr="00D647CA">
        <w:rPr>
          <w:lang w:val="en-GB" w:eastAsia="en-GB"/>
        </w:rPr>
        <w:t>, in particular,</w:t>
      </w:r>
      <w:r w:rsidR="00E73FDB" w:rsidRPr="00D647CA">
        <w:rPr>
          <w:lang w:val="en-GB" w:eastAsia="en-GB"/>
        </w:rPr>
        <w:t xml:space="preserve"> that</w:t>
      </w:r>
      <w:r w:rsidRPr="00D647CA">
        <w:rPr>
          <w:lang w:val="en-GB" w:eastAsia="en-GB"/>
        </w:rPr>
        <w:t xml:space="preserve"> there was</w:t>
      </w:r>
      <w:r w:rsidR="009C549A" w:rsidRPr="00D647CA">
        <w:rPr>
          <w:lang w:val="en-GB" w:eastAsia="en-GB"/>
        </w:rPr>
        <w:t xml:space="preserve"> a</w:t>
      </w:r>
      <w:r w:rsidRPr="00D647CA">
        <w:rPr>
          <w:lang w:val="en-GB" w:eastAsia="en-GB"/>
        </w:rPr>
        <w:t xml:space="preserve"> general lack of awareness among relevant local authorities of their roles and responsibilities towards repatriated persons,</w:t>
      </w:r>
      <w:r w:rsidR="00574DB9">
        <w:rPr>
          <w:lang w:val="en-GB" w:eastAsia="en-GB"/>
        </w:rPr>
        <w:t xml:space="preserve"> that</w:t>
      </w:r>
      <w:r w:rsidRPr="00D647CA">
        <w:rPr>
          <w:lang w:val="en-GB" w:eastAsia="en-GB"/>
        </w:rPr>
        <w:t xml:space="preserve"> concrete measures to facilitate their reintegration had not been adopted,</w:t>
      </w:r>
      <w:r w:rsidR="00E73FDB" w:rsidRPr="00D647CA">
        <w:rPr>
          <w:lang w:val="en-GB" w:eastAsia="en-GB"/>
        </w:rPr>
        <w:t xml:space="preserve"> that</w:t>
      </w:r>
      <w:r w:rsidRPr="00D647CA">
        <w:rPr>
          <w:lang w:val="en-GB" w:eastAsia="en-GB"/>
        </w:rPr>
        <w:t xml:space="preserve"> no referral mechanism had been established and no </w:t>
      </w:r>
      <w:r w:rsidR="00F44169" w:rsidRPr="00D647CA">
        <w:rPr>
          <w:lang w:val="en-GB" w:eastAsia="en-GB"/>
        </w:rPr>
        <w:t xml:space="preserve">costs had been associated with the process of reintegration. </w:t>
      </w:r>
      <w:r w:rsidR="004E44FB" w:rsidRPr="00D647CA">
        <w:rPr>
          <w:lang w:val="en-GB" w:eastAsia="en-GB"/>
        </w:rPr>
        <w:t xml:space="preserve">Similar concern about the lack of implementation of readmission policy and strategy in Kosovo had been expressed by the Council of Europe Commissioner for Human Rights during his visit to Kosovo in March 2009, who observed that many of those forcibly </w:t>
      </w:r>
      <w:r w:rsidR="004E44FB" w:rsidRPr="00D647CA">
        <w:rPr>
          <w:lang w:val="en-GB" w:eastAsia="en-GB"/>
        </w:rPr>
        <w:lastRenderedPageBreak/>
        <w:t>returned were not assisted by relevant authorities, finding themselves homeless upon their repatriation to Kosovo</w:t>
      </w:r>
      <w:r w:rsidR="004E44FB" w:rsidRPr="00D647CA">
        <w:rPr>
          <w:rStyle w:val="FootnoteReference"/>
          <w:lang w:val="en-GB" w:eastAsia="en-GB"/>
        </w:rPr>
        <w:footnoteReference w:id="7"/>
      </w:r>
      <w:r w:rsidR="004E44FB" w:rsidRPr="00D647CA">
        <w:rPr>
          <w:lang w:val="en-GB" w:eastAsia="en-GB"/>
        </w:rPr>
        <w:t xml:space="preserve">. </w:t>
      </w:r>
    </w:p>
    <w:p w:rsidR="004E44FB" w:rsidRPr="004E44FB" w:rsidRDefault="004E44FB" w:rsidP="004E44FB">
      <w:pPr>
        <w:pStyle w:val="ListParagraph"/>
        <w:rPr>
          <w:highlight w:val="yellow"/>
          <w:lang w:val="en-GB" w:eastAsia="en-GB"/>
        </w:rPr>
      </w:pPr>
    </w:p>
    <w:p w:rsidR="007606CE" w:rsidRPr="003F68DC" w:rsidRDefault="007606CE" w:rsidP="00C83803">
      <w:pPr>
        <w:pStyle w:val="ListParagraph"/>
        <w:numPr>
          <w:ilvl w:val="0"/>
          <w:numId w:val="25"/>
        </w:numPr>
        <w:jc w:val="both"/>
        <w:rPr>
          <w:lang w:val="en-GB" w:eastAsia="en-GB"/>
        </w:rPr>
      </w:pPr>
      <w:r w:rsidRPr="003F68DC">
        <w:rPr>
          <w:lang w:val="en-GB" w:eastAsia="en-GB"/>
        </w:rPr>
        <w:t>The Panel notes that, e</w:t>
      </w:r>
      <w:r w:rsidR="00517AA3" w:rsidRPr="003F68DC">
        <w:rPr>
          <w:lang w:val="en-GB" w:eastAsia="en-GB"/>
        </w:rPr>
        <w:t>ven</w:t>
      </w:r>
      <w:r w:rsidRPr="003F68DC">
        <w:rPr>
          <w:lang w:val="en-GB" w:eastAsia="en-GB"/>
        </w:rPr>
        <w:t xml:space="preserve"> accepting UNMIK’s responsibility to provide minimum core assi</w:t>
      </w:r>
      <w:r w:rsidR="00517AA3" w:rsidRPr="003F68DC">
        <w:rPr>
          <w:lang w:val="en-GB" w:eastAsia="en-GB"/>
        </w:rPr>
        <w:t xml:space="preserve">stance to those repatriated, </w:t>
      </w:r>
      <w:r w:rsidRPr="003F68DC">
        <w:rPr>
          <w:lang w:val="en-GB" w:eastAsia="en-GB"/>
        </w:rPr>
        <w:t>especially the most vulnerable, the SRSG states that the complainant himself would not fall within this category, in consideration of the fact that he is a “habitual resident” of Kosovo, therefore not fully dependent on state support.</w:t>
      </w:r>
    </w:p>
    <w:p w:rsidR="007606CE" w:rsidRPr="003F68DC" w:rsidRDefault="007606CE" w:rsidP="007606CE">
      <w:pPr>
        <w:pStyle w:val="ListParagraph"/>
        <w:rPr>
          <w:lang w:val="en-GB" w:eastAsia="en-GB"/>
        </w:rPr>
      </w:pPr>
    </w:p>
    <w:p w:rsidR="00580F50" w:rsidRPr="003F68DC" w:rsidRDefault="007606CE" w:rsidP="003D74C8">
      <w:pPr>
        <w:pStyle w:val="ListParagraph"/>
        <w:numPr>
          <w:ilvl w:val="0"/>
          <w:numId w:val="25"/>
        </w:numPr>
        <w:jc w:val="both"/>
        <w:rPr>
          <w:lang w:val="en-GB" w:eastAsia="en-GB"/>
        </w:rPr>
      </w:pPr>
      <w:r w:rsidRPr="003F68DC">
        <w:rPr>
          <w:lang w:val="en-GB" w:eastAsia="en-GB"/>
        </w:rPr>
        <w:t xml:space="preserve">  In this regard, the Panel </w:t>
      </w:r>
      <w:r w:rsidR="00F7254A" w:rsidRPr="003F68DC">
        <w:rPr>
          <w:lang w:val="en-GB" w:eastAsia="en-GB"/>
        </w:rPr>
        <w:t>disagrees with t</w:t>
      </w:r>
      <w:r w:rsidR="003F68DC" w:rsidRPr="003F68DC">
        <w:rPr>
          <w:lang w:val="en-GB" w:eastAsia="en-GB"/>
        </w:rPr>
        <w:t>he SRSG that the complainant can be labelled</w:t>
      </w:r>
      <w:r w:rsidR="00F7254A" w:rsidRPr="003F68DC">
        <w:rPr>
          <w:lang w:val="en-GB" w:eastAsia="en-GB"/>
        </w:rPr>
        <w:t xml:space="preserve"> a habitual resident of Kosovo </w:t>
      </w:r>
      <w:r w:rsidR="003F68DC" w:rsidRPr="003F68DC">
        <w:rPr>
          <w:lang w:val="en-GB" w:eastAsia="en-GB"/>
        </w:rPr>
        <w:t xml:space="preserve">(see § </w:t>
      </w:r>
      <w:r w:rsidR="003F68DC" w:rsidRPr="003F68DC">
        <w:rPr>
          <w:lang w:val="en-GB" w:eastAsia="en-GB"/>
        </w:rPr>
        <w:fldChar w:fldCharType="begin"/>
      </w:r>
      <w:r w:rsidR="003F68DC" w:rsidRPr="003F68DC">
        <w:rPr>
          <w:lang w:val="en-GB" w:eastAsia="en-GB"/>
        </w:rPr>
        <w:instrText xml:space="preserve"> REF _Ref435202015 \r \h </w:instrText>
      </w:r>
      <w:r w:rsidR="003F68DC">
        <w:rPr>
          <w:lang w:val="en-GB" w:eastAsia="en-GB"/>
        </w:rPr>
        <w:instrText xml:space="preserve"> \* MERGEFORMAT </w:instrText>
      </w:r>
      <w:r w:rsidR="003F68DC" w:rsidRPr="003F68DC">
        <w:rPr>
          <w:lang w:val="en-GB" w:eastAsia="en-GB"/>
        </w:rPr>
      </w:r>
      <w:r w:rsidR="003F68DC" w:rsidRPr="003F68DC">
        <w:rPr>
          <w:lang w:val="en-GB" w:eastAsia="en-GB"/>
        </w:rPr>
        <w:fldChar w:fldCharType="separate"/>
      </w:r>
      <w:r w:rsidR="009E6E3E">
        <w:rPr>
          <w:lang w:val="en-GB" w:eastAsia="en-GB"/>
        </w:rPr>
        <w:t>27</w:t>
      </w:r>
      <w:r w:rsidR="003F68DC" w:rsidRPr="003F68DC">
        <w:rPr>
          <w:lang w:val="en-GB" w:eastAsia="en-GB"/>
        </w:rPr>
        <w:fldChar w:fldCharType="end"/>
      </w:r>
      <w:r w:rsidR="003F68DC" w:rsidRPr="003F68DC">
        <w:rPr>
          <w:lang w:val="en-GB" w:eastAsia="en-GB"/>
        </w:rPr>
        <w:t xml:space="preserve"> above) </w:t>
      </w:r>
      <w:r w:rsidR="00F7254A" w:rsidRPr="003F68DC">
        <w:rPr>
          <w:lang w:val="en-GB" w:eastAsia="en-GB"/>
        </w:rPr>
        <w:t xml:space="preserve">at the moment of his repatriation, taking into account the fact (not disputed by the SRSG) that, prior to repatriation, he had been living for 23 uninterrupted years in the USA. The Panel considers that, after such a long absence from Kosovo, which encompassed the armed conflict, as well as major </w:t>
      </w:r>
      <w:r w:rsidR="00517AA3" w:rsidRPr="003F68DC">
        <w:rPr>
          <w:lang w:val="en-GB" w:eastAsia="en-GB"/>
        </w:rPr>
        <w:t xml:space="preserve">social </w:t>
      </w:r>
      <w:r w:rsidR="00F7254A" w:rsidRPr="003F68DC">
        <w:rPr>
          <w:lang w:val="en-GB" w:eastAsia="en-GB"/>
        </w:rPr>
        <w:t xml:space="preserve">and political transformations in Kosovo, the complainant </w:t>
      </w:r>
      <w:r w:rsidR="00517AA3" w:rsidRPr="003F68DC">
        <w:rPr>
          <w:lang w:val="en-GB" w:eastAsia="en-GB"/>
        </w:rPr>
        <w:t>was no longer an integrated member of</w:t>
      </w:r>
      <w:r w:rsidR="00F7254A" w:rsidRPr="003F68DC">
        <w:rPr>
          <w:lang w:val="en-GB" w:eastAsia="en-GB"/>
        </w:rPr>
        <w:t xml:space="preserve"> Kosovo society</w:t>
      </w:r>
      <w:r w:rsidR="003F68DC" w:rsidRPr="003F68DC">
        <w:rPr>
          <w:lang w:val="en-GB" w:eastAsia="en-GB"/>
        </w:rPr>
        <w:t xml:space="preserve"> (see § </w:t>
      </w:r>
      <w:r w:rsidR="003F68DC" w:rsidRPr="003F68DC">
        <w:rPr>
          <w:lang w:val="en-GB" w:eastAsia="en-GB"/>
        </w:rPr>
        <w:fldChar w:fldCharType="begin"/>
      </w:r>
      <w:r w:rsidR="003F68DC" w:rsidRPr="003F68DC">
        <w:rPr>
          <w:lang w:val="en-GB" w:eastAsia="en-GB"/>
        </w:rPr>
        <w:instrText xml:space="preserve"> REF _Ref435202063 \r \h </w:instrText>
      </w:r>
      <w:r w:rsidR="003F68DC">
        <w:rPr>
          <w:lang w:val="en-GB" w:eastAsia="en-GB"/>
        </w:rPr>
        <w:instrText xml:space="preserve"> \* MERGEFORMAT </w:instrText>
      </w:r>
      <w:r w:rsidR="003F68DC" w:rsidRPr="003F68DC">
        <w:rPr>
          <w:lang w:val="en-GB" w:eastAsia="en-GB"/>
        </w:rPr>
      </w:r>
      <w:r w:rsidR="003F68DC" w:rsidRPr="003F68DC">
        <w:rPr>
          <w:lang w:val="en-GB" w:eastAsia="en-GB"/>
        </w:rPr>
        <w:fldChar w:fldCharType="separate"/>
      </w:r>
      <w:r w:rsidR="009E6E3E">
        <w:rPr>
          <w:lang w:val="en-GB" w:eastAsia="en-GB"/>
        </w:rPr>
        <w:t>33</w:t>
      </w:r>
      <w:r w:rsidR="003F68DC" w:rsidRPr="003F68DC">
        <w:rPr>
          <w:lang w:val="en-GB" w:eastAsia="en-GB"/>
        </w:rPr>
        <w:fldChar w:fldCharType="end"/>
      </w:r>
      <w:r w:rsidR="003F68DC" w:rsidRPr="003F68DC">
        <w:rPr>
          <w:lang w:val="en-GB" w:eastAsia="en-GB"/>
        </w:rPr>
        <w:t xml:space="preserve"> above)</w:t>
      </w:r>
      <w:r w:rsidR="00F7254A" w:rsidRPr="003F68DC">
        <w:rPr>
          <w:lang w:val="en-GB" w:eastAsia="en-GB"/>
        </w:rPr>
        <w:t xml:space="preserve">. </w:t>
      </w:r>
      <w:r w:rsidR="003D74C8" w:rsidRPr="003F68DC">
        <w:rPr>
          <w:lang w:val="en-GB" w:eastAsia="en-GB"/>
        </w:rPr>
        <w:t xml:space="preserve">The Panel also notes that the </w:t>
      </w:r>
      <w:r w:rsidR="003F68DC" w:rsidRPr="003F68DC">
        <w:rPr>
          <w:lang w:val="en-GB" w:eastAsia="en-GB"/>
        </w:rPr>
        <w:t>complainant states he has been</w:t>
      </w:r>
      <w:r w:rsidR="003D74C8" w:rsidRPr="003F68DC">
        <w:rPr>
          <w:lang w:val="en-GB" w:eastAsia="en-GB"/>
        </w:rPr>
        <w:t xml:space="preserve"> affected by </w:t>
      </w:r>
      <w:r w:rsidR="00E73FDB" w:rsidRPr="003F68DC">
        <w:rPr>
          <w:lang w:val="en-GB" w:eastAsia="en-GB"/>
        </w:rPr>
        <w:t xml:space="preserve">a </w:t>
      </w:r>
      <w:r w:rsidR="003D74C8" w:rsidRPr="003F68DC">
        <w:rPr>
          <w:lang w:val="en-GB" w:eastAsia="en-GB"/>
        </w:rPr>
        <w:t>medical condition</w:t>
      </w:r>
      <w:r w:rsidR="003F68DC" w:rsidRPr="003F68DC">
        <w:rPr>
          <w:lang w:val="en-GB" w:eastAsia="en-GB"/>
        </w:rPr>
        <w:t xml:space="preserve"> since birth. In any case</w:t>
      </w:r>
      <w:r w:rsidR="003D74C8" w:rsidRPr="003F68DC">
        <w:rPr>
          <w:lang w:val="en-GB" w:eastAsia="en-GB"/>
        </w:rPr>
        <w:t xml:space="preserve">, </w:t>
      </w:r>
      <w:r w:rsidR="00517AA3" w:rsidRPr="003F68DC">
        <w:rPr>
          <w:lang w:val="en-GB" w:eastAsia="en-GB"/>
        </w:rPr>
        <w:t>t</w:t>
      </w:r>
      <w:r w:rsidR="003D74C8" w:rsidRPr="003F68DC">
        <w:rPr>
          <w:lang w:val="en-GB" w:eastAsia="en-GB"/>
        </w:rPr>
        <w:t>he Pane</w:t>
      </w:r>
      <w:r w:rsidR="00517AA3" w:rsidRPr="003F68DC">
        <w:rPr>
          <w:lang w:val="en-GB" w:eastAsia="en-GB"/>
        </w:rPr>
        <w:t xml:space="preserve">l also notes that the fact of </w:t>
      </w:r>
      <w:r w:rsidR="003D74C8" w:rsidRPr="003F68DC">
        <w:rPr>
          <w:lang w:val="en-GB" w:eastAsia="en-GB"/>
        </w:rPr>
        <w:t>being a “resident”</w:t>
      </w:r>
      <w:r w:rsidR="00E11B14" w:rsidRPr="003F68DC">
        <w:rPr>
          <w:lang w:val="en-GB" w:eastAsia="en-GB"/>
        </w:rPr>
        <w:t xml:space="preserve"> would</w:t>
      </w:r>
      <w:r w:rsidR="003D74C8" w:rsidRPr="003F68DC">
        <w:rPr>
          <w:lang w:val="en-GB" w:eastAsia="en-GB"/>
        </w:rPr>
        <w:t xml:space="preserve"> not shield a person from a violation of his basic economic and social rights. </w:t>
      </w:r>
      <w:r w:rsidR="00F7254A" w:rsidRPr="003F68DC">
        <w:rPr>
          <w:lang w:val="en-GB" w:eastAsia="en-GB"/>
        </w:rPr>
        <w:t xml:space="preserve">In this respect, the </w:t>
      </w:r>
      <w:r w:rsidR="00E11B14" w:rsidRPr="003F68DC">
        <w:rPr>
          <w:lang w:val="en-GB" w:eastAsia="en-GB"/>
        </w:rPr>
        <w:t xml:space="preserve">Panel recalls </w:t>
      </w:r>
      <w:r w:rsidR="00F7254A" w:rsidRPr="003F68DC">
        <w:rPr>
          <w:lang w:val="en-GB" w:eastAsia="en-GB"/>
        </w:rPr>
        <w:t xml:space="preserve">the case-law of the European Court mentioned above that </w:t>
      </w:r>
      <w:r w:rsidR="003D74C8" w:rsidRPr="003F68DC">
        <w:rPr>
          <w:lang w:val="en-GB" w:eastAsia="en-GB"/>
        </w:rPr>
        <w:t>even those residents who are recipient</w:t>
      </w:r>
      <w:r w:rsidR="00E11B14" w:rsidRPr="003F68DC">
        <w:rPr>
          <w:lang w:val="en-GB" w:eastAsia="en-GB"/>
        </w:rPr>
        <w:t>s</w:t>
      </w:r>
      <w:r w:rsidR="003D74C8" w:rsidRPr="003F68DC">
        <w:rPr>
          <w:lang w:val="en-GB" w:eastAsia="en-GB"/>
        </w:rPr>
        <w:t xml:space="preserve"> of</w:t>
      </w:r>
      <w:r w:rsidR="00E11B14" w:rsidRPr="003F68DC">
        <w:rPr>
          <w:lang w:val="en-GB" w:eastAsia="en-GB"/>
        </w:rPr>
        <w:t xml:space="preserve"> a</w:t>
      </w:r>
      <w:r w:rsidR="003D74C8" w:rsidRPr="003F68DC">
        <w:rPr>
          <w:lang w:val="en-GB" w:eastAsia="en-GB"/>
        </w:rPr>
        <w:t xml:space="preserve"> pension or other social benefits could claim a violation of Article 3, when these are </w:t>
      </w:r>
      <w:r w:rsidR="003D74C8" w:rsidRPr="003F68DC">
        <w:rPr>
          <w:lang w:eastAsia="en-GB"/>
        </w:rPr>
        <w:t>“</w:t>
      </w:r>
      <w:r w:rsidR="003D74C8" w:rsidRPr="003F68DC">
        <w:rPr>
          <w:lang w:val="en-GB" w:eastAsia="en-GB"/>
        </w:rPr>
        <w:t xml:space="preserve">wholly insufficient” to live with dignity (see § </w:t>
      </w:r>
      <w:r w:rsidR="003D74C8" w:rsidRPr="003F68DC">
        <w:rPr>
          <w:lang w:val="en-GB" w:eastAsia="en-GB"/>
        </w:rPr>
        <w:fldChar w:fldCharType="begin"/>
      </w:r>
      <w:r w:rsidR="003D74C8" w:rsidRPr="003F68DC">
        <w:rPr>
          <w:lang w:val="en-GB" w:eastAsia="en-GB"/>
        </w:rPr>
        <w:instrText xml:space="preserve"> REF _Ref435093894 \r \h  \* MERGEFORMAT </w:instrText>
      </w:r>
      <w:r w:rsidR="003D74C8" w:rsidRPr="003F68DC">
        <w:rPr>
          <w:lang w:val="en-GB" w:eastAsia="en-GB"/>
        </w:rPr>
      </w:r>
      <w:r w:rsidR="003D74C8" w:rsidRPr="003F68DC">
        <w:rPr>
          <w:lang w:val="en-GB" w:eastAsia="en-GB"/>
        </w:rPr>
        <w:fldChar w:fldCharType="separate"/>
      </w:r>
      <w:r w:rsidR="009E6E3E">
        <w:rPr>
          <w:lang w:val="en-GB" w:eastAsia="en-GB"/>
        </w:rPr>
        <w:t>43</w:t>
      </w:r>
      <w:r w:rsidR="003D74C8" w:rsidRPr="003F68DC">
        <w:rPr>
          <w:lang w:val="en-GB" w:eastAsia="en-GB"/>
        </w:rPr>
        <w:fldChar w:fldCharType="end"/>
      </w:r>
      <w:r w:rsidR="003D74C8" w:rsidRPr="003F68DC">
        <w:rPr>
          <w:lang w:val="en-GB" w:eastAsia="en-GB"/>
        </w:rPr>
        <w:t xml:space="preserve"> above). </w:t>
      </w:r>
      <w:r w:rsidR="00871CE5" w:rsidRPr="003F68DC">
        <w:rPr>
          <w:lang w:val="en-GB" w:eastAsia="en-GB"/>
        </w:rPr>
        <w:t>Lastly the Panel recalls that the European Court has found a violation of Article 3 even in cases in which the situation of serious poverty, deprivation and want</w:t>
      </w:r>
      <w:r w:rsidR="00884A15" w:rsidRPr="003F68DC">
        <w:rPr>
          <w:lang w:val="en-GB" w:eastAsia="en-GB"/>
        </w:rPr>
        <w:t xml:space="preserve"> of those in need of special protection </w:t>
      </w:r>
      <w:r w:rsidR="00871CE5" w:rsidRPr="003F68DC">
        <w:rPr>
          <w:lang w:val="en-GB" w:eastAsia="en-GB"/>
        </w:rPr>
        <w:t xml:space="preserve">lasted for a period </w:t>
      </w:r>
      <w:r w:rsidR="00884A15" w:rsidRPr="003F68DC">
        <w:rPr>
          <w:lang w:val="en-GB" w:eastAsia="en-GB"/>
        </w:rPr>
        <w:t xml:space="preserve">of time as short as two weeks (see </w:t>
      </w:r>
      <w:proofErr w:type="spellStart"/>
      <w:r w:rsidR="00884A15" w:rsidRPr="003F68DC">
        <w:rPr>
          <w:lang w:val="en-GB" w:eastAsia="en-GB"/>
        </w:rPr>
        <w:t>ECtHR</w:t>
      </w:r>
      <w:proofErr w:type="spellEnd"/>
      <w:r w:rsidR="00884A15" w:rsidRPr="003F68DC">
        <w:rPr>
          <w:lang w:val="en-GB" w:eastAsia="en-GB"/>
        </w:rPr>
        <w:t xml:space="preserve">, </w:t>
      </w:r>
      <w:r w:rsidR="00884A15" w:rsidRPr="003F68DC">
        <w:rPr>
          <w:i/>
        </w:rPr>
        <w:t>V.M. and Others v. Belgium</w:t>
      </w:r>
      <w:r w:rsidR="00884A15" w:rsidRPr="003F68DC">
        <w:t xml:space="preserve">, </w:t>
      </w:r>
      <w:r w:rsidR="00D4701A">
        <w:t xml:space="preserve">cited in § </w:t>
      </w:r>
      <w:r w:rsidR="00D4701A">
        <w:fldChar w:fldCharType="begin"/>
      </w:r>
      <w:r w:rsidR="00D4701A">
        <w:instrText xml:space="preserve"> REF _Ref435203350 \r \h </w:instrText>
      </w:r>
      <w:r w:rsidR="00D4701A">
        <w:fldChar w:fldCharType="separate"/>
      </w:r>
      <w:r w:rsidR="009E6E3E">
        <w:t>40</w:t>
      </w:r>
      <w:r w:rsidR="00D4701A">
        <w:fldChar w:fldCharType="end"/>
      </w:r>
      <w:r w:rsidR="00D4701A">
        <w:t xml:space="preserve"> above</w:t>
      </w:r>
      <w:r w:rsidR="00884A15" w:rsidRPr="003F68DC">
        <w:t xml:space="preserve">). </w:t>
      </w:r>
    </w:p>
    <w:p w:rsidR="003D74C8" w:rsidRDefault="003D74C8" w:rsidP="003D74C8">
      <w:pPr>
        <w:pStyle w:val="ListParagraph"/>
        <w:ind w:left="360"/>
        <w:jc w:val="both"/>
        <w:rPr>
          <w:highlight w:val="yellow"/>
          <w:lang w:val="en-GB" w:eastAsia="en-GB"/>
        </w:rPr>
      </w:pPr>
    </w:p>
    <w:p w:rsidR="003D74C8" w:rsidRPr="009C6A1C" w:rsidRDefault="003D74C8" w:rsidP="003D74C8">
      <w:pPr>
        <w:pStyle w:val="ListParagraph"/>
        <w:numPr>
          <w:ilvl w:val="0"/>
          <w:numId w:val="25"/>
        </w:numPr>
        <w:jc w:val="both"/>
        <w:rPr>
          <w:lang w:val="en-GB" w:eastAsia="en-GB"/>
        </w:rPr>
      </w:pPr>
      <w:r w:rsidRPr="009C6A1C">
        <w:rPr>
          <w:lang w:val="en-GB" w:eastAsia="en-GB"/>
        </w:rPr>
        <w:t xml:space="preserve">The Panel therefore </w:t>
      </w:r>
      <w:r w:rsidR="00871CE5" w:rsidRPr="009C6A1C">
        <w:rPr>
          <w:lang w:val="en-GB" w:eastAsia="en-GB"/>
        </w:rPr>
        <w:t>concludes</w:t>
      </w:r>
      <w:r w:rsidRPr="009C6A1C">
        <w:rPr>
          <w:lang w:val="en-GB" w:eastAsia="en-GB"/>
        </w:rPr>
        <w:t xml:space="preserve"> that the complainant was in a situation that required</w:t>
      </w:r>
      <w:r w:rsidR="00871CE5" w:rsidRPr="009C6A1C">
        <w:rPr>
          <w:lang w:val="en-GB" w:eastAsia="en-GB"/>
        </w:rPr>
        <w:t xml:space="preserve"> a core level of assistance </w:t>
      </w:r>
      <w:r w:rsidRPr="009C6A1C">
        <w:rPr>
          <w:lang w:val="en-GB" w:eastAsia="en-GB"/>
        </w:rPr>
        <w:t>from UNMIK</w:t>
      </w:r>
      <w:r w:rsidR="00871CE5" w:rsidRPr="009C6A1C">
        <w:rPr>
          <w:lang w:val="en-GB" w:eastAsia="en-GB"/>
        </w:rPr>
        <w:t xml:space="preserve"> to cover his basic needs in the period immediately after his deportation to Kosovo</w:t>
      </w:r>
      <w:r w:rsidRPr="009C6A1C">
        <w:rPr>
          <w:lang w:val="en-GB" w:eastAsia="en-GB"/>
        </w:rPr>
        <w:t xml:space="preserve"> which, however, he did not receive</w:t>
      </w:r>
      <w:r w:rsidR="003F68DC" w:rsidRPr="009C6A1C">
        <w:rPr>
          <w:lang w:val="en-GB" w:eastAsia="en-GB"/>
        </w:rPr>
        <w:t xml:space="preserve"> to the failure of the system to identify and assess his need for support</w:t>
      </w:r>
      <w:r w:rsidRPr="009C6A1C">
        <w:rPr>
          <w:lang w:val="en-GB" w:eastAsia="en-GB"/>
        </w:rPr>
        <w:t xml:space="preserve">. </w:t>
      </w:r>
      <w:r w:rsidR="00871CE5" w:rsidRPr="009C6A1C">
        <w:rPr>
          <w:lang w:val="en-GB" w:eastAsia="en-GB"/>
        </w:rPr>
        <w:t>The Panel co</w:t>
      </w:r>
      <w:r w:rsidR="00E11B14" w:rsidRPr="009C6A1C">
        <w:rPr>
          <w:lang w:val="en-GB" w:eastAsia="en-GB"/>
        </w:rPr>
        <w:t>nsiders that, for the period fro</w:t>
      </w:r>
      <w:r w:rsidR="00871CE5" w:rsidRPr="009C6A1C">
        <w:rPr>
          <w:lang w:val="en-GB" w:eastAsia="en-GB"/>
        </w:rPr>
        <w:t xml:space="preserve">m </w:t>
      </w:r>
      <w:r w:rsidR="00E11B14" w:rsidRPr="009C6A1C">
        <w:rPr>
          <w:lang w:val="en-GB" w:eastAsia="en-GB"/>
        </w:rPr>
        <w:t>6 May 2</w:t>
      </w:r>
      <w:r w:rsidR="00871CE5" w:rsidRPr="009C6A1C">
        <w:rPr>
          <w:lang w:val="en-GB" w:eastAsia="en-GB"/>
        </w:rPr>
        <w:t xml:space="preserve">008 to 15 June 2008, such failure is attributable to UNMIK. </w:t>
      </w:r>
    </w:p>
    <w:p w:rsidR="00C81E93" w:rsidRPr="009C6A1C" w:rsidRDefault="00C81E93" w:rsidP="004E4DE2">
      <w:pPr>
        <w:jc w:val="both"/>
        <w:rPr>
          <w:lang w:val="en-GB" w:eastAsia="en-GB"/>
        </w:rPr>
      </w:pPr>
    </w:p>
    <w:p w:rsidR="00C81E93" w:rsidRPr="009C6A1C" w:rsidRDefault="00C81E93" w:rsidP="00FF06A8">
      <w:pPr>
        <w:pStyle w:val="ListParagraph"/>
        <w:numPr>
          <w:ilvl w:val="0"/>
          <w:numId w:val="25"/>
        </w:numPr>
        <w:jc w:val="both"/>
        <w:rPr>
          <w:lang w:val="en-GB" w:eastAsia="en-GB"/>
        </w:rPr>
      </w:pPr>
      <w:r w:rsidRPr="009C6A1C">
        <w:rPr>
          <w:lang w:val="en-GB" w:eastAsia="en-GB"/>
        </w:rPr>
        <w:t>T</w:t>
      </w:r>
      <w:r w:rsidR="00871CE5" w:rsidRPr="009C6A1C">
        <w:rPr>
          <w:lang w:val="en-GB" w:eastAsia="en-GB"/>
        </w:rPr>
        <w:t xml:space="preserve">he Panel considers that </w:t>
      </w:r>
      <w:r w:rsidRPr="009C6A1C">
        <w:rPr>
          <w:lang w:val="en-GB" w:eastAsia="en-GB"/>
        </w:rPr>
        <w:t>a result of UNMIK’s failure as described above</w:t>
      </w:r>
      <w:r w:rsidR="004E4DE2" w:rsidRPr="009C6A1C">
        <w:rPr>
          <w:lang w:val="en-GB" w:eastAsia="en-GB"/>
        </w:rPr>
        <w:t>, upon his forced deportation from the USA,</w:t>
      </w:r>
      <w:r w:rsidR="009C6A1C" w:rsidRPr="009C6A1C">
        <w:rPr>
          <w:lang w:val="en-GB" w:eastAsia="en-GB"/>
        </w:rPr>
        <w:t xml:space="preserve"> the complainant found himself</w:t>
      </w:r>
      <w:r w:rsidRPr="009C6A1C">
        <w:rPr>
          <w:lang w:val="en-GB" w:eastAsia="en-GB"/>
        </w:rPr>
        <w:t xml:space="preserve"> in a situation of extreme poverty and want</w:t>
      </w:r>
      <w:r w:rsidR="00574DB9">
        <w:rPr>
          <w:lang w:val="en-GB" w:eastAsia="en-GB"/>
        </w:rPr>
        <w:t xml:space="preserve"> constituting inhuman or degrading treatment</w:t>
      </w:r>
      <w:r w:rsidRPr="009C6A1C">
        <w:rPr>
          <w:lang w:val="en-GB" w:eastAsia="en-GB"/>
        </w:rPr>
        <w:t xml:space="preserve"> contrary to </w:t>
      </w:r>
      <w:r w:rsidR="00871CE5" w:rsidRPr="009C6A1C">
        <w:rPr>
          <w:lang w:val="en-GB" w:eastAsia="en-GB"/>
        </w:rPr>
        <w:t>Article 3 of the ECHR</w:t>
      </w:r>
      <w:r w:rsidRPr="009C6A1C">
        <w:rPr>
          <w:lang w:val="en-GB" w:eastAsia="en-GB"/>
        </w:rPr>
        <w:t>. The Panel also considers that</w:t>
      </w:r>
      <w:r w:rsidR="004E4DE2" w:rsidRPr="009C6A1C">
        <w:rPr>
          <w:lang w:val="en-GB" w:eastAsia="en-GB"/>
        </w:rPr>
        <w:t xml:space="preserve"> the very limited level of assistance provided by</w:t>
      </w:r>
      <w:r w:rsidRPr="009C6A1C">
        <w:rPr>
          <w:lang w:val="en-GB" w:eastAsia="en-GB"/>
        </w:rPr>
        <w:t xml:space="preserve"> UNMIK</w:t>
      </w:r>
      <w:r w:rsidR="004E4DE2" w:rsidRPr="009C6A1C">
        <w:rPr>
          <w:lang w:val="en-GB" w:eastAsia="en-GB"/>
        </w:rPr>
        <w:t xml:space="preserve"> to the complainant failed to comply with the minimum core obligations under Article 9 and 11 of the ICESCR to take appropriate steps, to the maximum </w:t>
      </w:r>
      <w:r w:rsidR="00E73FDB" w:rsidRPr="009C6A1C">
        <w:rPr>
          <w:lang w:val="en-GB" w:eastAsia="en-GB"/>
        </w:rPr>
        <w:t xml:space="preserve">of </w:t>
      </w:r>
      <w:r w:rsidR="004E4DE2" w:rsidRPr="009C6A1C">
        <w:rPr>
          <w:lang w:val="en-GB" w:eastAsia="en-GB"/>
        </w:rPr>
        <w:t>available resources, to fulfil the complainant</w:t>
      </w:r>
      <w:r w:rsidRPr="009C6A1C">
        <w:rPr>
          <w:lang w:val="en-GB" w:eastAsia="en-GB"/>
        </w:rPr>
        <w:t>’s</w:t>
      </w:r>
      <w:r w:rsidR="00871CE5" w:rsidRPr="009C6A1C">
        <w:rPr>
          <w:lang w:val="en-GB" w:eastAsia="en-GB"/>
        </w:rPr>
        <w:t xml:space="preserve"> </w:t>
      </w:r>
      <w:r w:rsidR="004E4DE2" w:rsidRPr="009C6A1C">
        <w:rPr>
          <w:lang w:val="en-GB" w:eastAsia="en-GB"/>
        </w:rPr>
        <w:t xml:space="preserve">right to an adequate standard of living (Article 11) and social security (Article 9).  </w:t>
      </w:r>
    </w:p>
    <w:p w:rsidR="004E4DE2" w:rsidRPr="009C6A1C" w:rsidRDefault="004E4DE2" w:rsidP="004E4DE2">
      <w:pPr>
        <w:pStyle w:val="ListParagraph"/>
        <w:rPr>
          <w:lang w:val="en-GB" w:eastAsia="en-GB"/>
        </w:rPr>
      </w:pPr>
    </w:p>
    <w:p w:rsidR="004E4DE2" w:rsidRPr="009C6A1C" w:rsidRDefault="004E4DE2" w:rsidP="00FF06A8">
      <w:pPr>
        <w:pStyle w:val="ListParagraph"/>
        <w:numPr>
          <w:ilvl w:val="0"/>
          <w:numId w:val="25"/>
        </w:numPr>
        <w:jc w:val="both"/>
        <w:rPr>
          <w:lang w:val="en-GB" w:eastAsia="en-GB"/>
        </w:rPr>
      </w:pPr>
      <w:r w:rsidRPr="009C6A1C">
        <w:rPr>
          <w:lang w:val="en-GB" w:eastAsia="en-GB"/>
        </w:rPr>
        <w:t xml:space="preserve">However, the Panel does not consider that the period while UNMIK retained executive responsibilities is sufficient to establish also a violation of the complainant’s right to work, as envisaged by Article 6 of the ICESCR. </w:t>
      </w:r>
    </w:p>
    <w:p w:rsidR="009E173B" w:rsidRPr="009C6A1C" w:rsidRDefault="009E173B" w:rsidP="009C6A1C">
      <w:pPr>
        <w:autoSpaceDE w:val="0"/>
        <w:jc w:val="both"/>
        <w:rPr>
          <w:color w:val="000000" w:themeColor="text1"/>
          <w:lang w:val="en-GB"/>
        </w:rPr>
      </w:pPr>
    </w:p>
    <w:p w:rsidR="00711F6E" w:rsidRPr="00B62920" w:rsidRDefault="00711F6E" w:rsidP="00711F6E">
      <w:pPr>
        <w:rPr>
          <w:color w:val="000000" w:themeColor="text1"/>
          <w:lang w:val="en-GB"/>
        </w:rPr>
      </w:pPr>
    </w:p>
    <w:p w:rsidR="00711F6E" w:rsidRPr="00B62920" w:rsidRDefault="00711F6E" w:rsidP="00711F6E">
      <w:pPr>
        <w:rPr>
          <w:color w:val="000000" w:themeColor="text1"/>
          <w:lang w:val="en-GB"/>
        </w:rPr>
      </w:pPr>
    </w:p>
    <w:p w:rsidR="00711F6E" w:rsidRPr="00B62920" w:rsidRDefault="00711F6E" w:rsidP="00711F6E">
      <w:pPr>
        <w:pStyle w:val="Normal1"/>
        <w:spacing w:before="0" w:beforeAutospacing="0" w:after="0" w:afterAutospacing="0"/>
        <w:jc w:val="both"/>
        <w:rPr>
          <w:b/>
          <w:color w:val="000000" w:themeColor="text1"/>
          <w:lang w:val="en-GB"/>
        </w:rPr>
      </w:pPr>
      <w:r w:rsidRPr="00B62920">
        <w:rPr>
          <w:b/>
          <w:color w:val="000000" w:themeColor="text1"/>
          <w:lang w:val="en-GB"/>
        </w:rPr>
        <w:t>FOR THESE REASONS,</w:t>
      </w:r>
    </w:p>
    <w:p w:rsidR="00711F6E" w:rsidRPr="00B62920" w:rsidRDefault="00711F6E" w:rsidP="00711F6E">
      <w:pPr>
        <w:pStyle w:val="Normal1"/>
        <w:spacing w:before="0" w:beforeAutospacing="0" w:after="0" w:afterAutospacing="0"/>
        <w:jc w:val="both"/>
        <w:rPr>
          <w:b/>
          <w:color w:val="000000" w:themeColor="text1"/>
          <w:lang w:val="en-GB"/>
        </w:rPr>
      </w:pPr>
    </w:p>
    <w:p w:rsidR="00711F6E" w:rsidRPr="009C6A1C" w:rsidRDefault="00711F6E" w:rsidP="00711F6E">
      <w:pPr>
        <w:autoSpaceDE w:val="0"/>
        <w:autoSpaceDN w:val="0"/>
        <w:adjustRightInd w:val="0"/>
        <w:jc w:val="both"/>
        <w:rPr>
          <w:color w:val="000000" w:themeColor="text1"/>
          <w:lang w:val="en-GB"/>
        </w:rPr>
      </w:pPr>
      <w:r w:rsidRPr="009C6A1C">
        <w:rPr>
          <w:color w:val="000000" w:themeColor="text1"/>
          <w:lang w:val="en-GB"/>
        </w:rPr>
        <w:t>The Panel, unanimously,</w:t>
      </w:r>
    </w:p>
    <w:p w:rsidR="007C698E" w:rsidRPr="009C6A1C" w:rsidRDefault="007C698E" w:rsidP="00711F6E">
      <w:pPr>
        <w:autoSpaceDE w:val="0"/>
        <w:autoSpaceDN w:val="0"/>
        <w:adjustRightInd w:val="0"/>
        <w:jc w:val="both"/>
        <w:rPr>
          <w:color w:val="000000" w:themeColor="text1"/>
          <w:lang w:val="en-GB"/>
        </w:rPr>
      </w:pPr>
    </w:p>
    <w:p w:rsidR="00711F6E" w:rsidRPr="009C6A1C" w:rsidRDefault="00711F6E" w:rsidP="00711F6E">
      <w:pPr>
        <w:autoSpaceDE w:val="0"/>
        <w:autoSpaceDN w:val="0"/>
        <w:adjustRightInd w:val="0"/>
        <w:jc w:val="both"/>
        <w:rPr>
          <w:color w:val="000000" w:themeColor="text1"/>
          <w:lang w:val="en-GB"/>
        </w:rPr>
      </w:pPr>
    </w:p>
    <w:p w:rsidR="00711F6E" w:rsidRPr="009C6A1C" w:rsidRDefault="007C698E" w:rsidP="005662B3">
      <w:pPr>
        <w:pStyle w:val="JuList"/>
        <w:numPr>
          <w:ilvl w:val="0"/>
          <w:numId w:val="5"/>
        </w:numPr>
        <w:tabs>
          <w:tab w:val="clear" w:pos="567"/>
          <w:tab w:val="num" w:pos="-142"/>
        </w:tabs>
        <w:ind w:left="284" w:hanging="284"/>
        <w:rPr>
          <w:b/>
          <w:color w:val="000000" w:themeColor="text1"/>
        </w:rPr>
      </w:pPr>
      <w:r w:rsidRPr="009C6A1C">
        <w:rPr>
          <w:b/>
          <w:color w:val="000000" w:themeColor="text1"/>
        </w:rPr>
        <w:t>FINDS THAT</w:t>
      </w:r>
      <w:r w:rsidR="00191B9D" w:rsidRPr="009C6A1C">
        <w:rPr>
          <w:b/>
          <w:color w:val="000000" w:themeColor="text1"/>
        </w:rPr>
        <w:t xml:space="preserve"> THERE HAS BEEN A VIOLATION OF </w:t>
      </w:r>
      <w:r w:rsidRPr="009C6A1C">
        <w:rPr>
          <w:b/>
          <w:color w:val="000000" w:themeColor="text1"/>
        </w:rPr>
        <w:t>ARTICLE 3 OF THE ECHR</w:t>
      </w:r>
      <w:r w:rsidR="00191B9D" w:rsidRPr="009C6A1C">
        <w:rPr>
          <w:b/>
          <w:color w:val="000000" w:themeColor="text1"/>
        </w:rPr>
        <w:t>, AND ARTICLES 9 AND 11 OF THE ICESCR</w:t>
      </w:r>
      <w:r w:rsidRPr="009C6A1C">
        <w:rPr>
          <w:b/>
          <w:color w:val="000000" w:themeColor="text1"/>
        </w:rPr>
        <w:t>;</w:t>
      </w:r>
    </w:p>
    <w:p w:rsidR="00191B9D" w:rsidRPr="009C6A1C" w:rsidRDefault="00191B9D" w:rsidP="00191B9D">
      <w:pPr>
        <w:pStyle w:val="JuList"/>
        <w:ind w:left="284" w:firstLine="0"/>
        <w:rPr>
          <w:b/>
          <w:color w:val="000000" w:themeColor="text1"/>
        </w:rPr>
      </w:pPr>
    </w:p>
    <w:p w:rsidR="007C698E" w:rsidRPr="009C6A1C" w:rsidRDefault="00191B9D" w:rsidP="005662B3">
      <w:pPr>
        <w:pStyle w:val="JuList"/>
        <w:numPr>
          <w:ilvl w:val="0"/>
          <w:numId w:val="5"/>
        </w:numPr>
        <w:tabs>
          <w:tab w:val="clear" w:pos="567"/>
          <w:tab w:val="num" w:pos="-142"/>
        </w:tabs>
        <w:ind w:left="284" w:hanging="284"/>
        <w:rPr>
          <w:b/>
          <w:color w:val="000000" w:themeColor="text1"/>
        </w:rPr>
      </w:pPr>
      <w:r w:rsidRPr="009C6A1C">
        <w:rPr>
          <w:b/>
          <w:color w:val="000000" w:themeColor="text1"/>
        </w:rPr>
        <w:t>FINDS THAT THERE HAS BEEN NO VIOLATION OF ARTICLE</w:t>
      </w:r>
      <w:r w:rsidR="007C698E" w:rsidRPr="009C6A1C">
        <w:rPr>
          <w:b/>
          <w:color w:val="000000" w:themeColor="text1"/>
        </w:rPr>
        <w:t xml:space="preserve"> 6</w:t>
      </w:r>
      <w:r w:rsidRPr="009C6A1C">
        <w:rPr>
          <w:b/>
          <w:color w:val="000000" w:themeColor="text1"/>
        </w:rPr>
        <w:t xml:space="preserve"> OF</w:t>
      </w:r>
      <w:r w:rsidR="007C698E" w:rsidRPr="009C6A1C">
        <w:rPr>
          <w:b/>
          <w:color w:val="000000" w:themeColor="text1"/>
        </w:rPr>
        <w:t xml:space="preserve"> THE ICESCR.</w:t>
      </w:r>
    </w:p>
    <w:p w:rsidR="00711F6E" w:rsidRPr="009C6A1C" w:rsidRDefault="00711F6E" w:rsidP="00711F6E">
      <w:pPr>
        <w:pStyle w:val="JuList"/>
        <w:ind w:left="0" w:firstLine="0"/>
        <w:rPr>
          <w:b/>
          <w:color w:val="000000" w:themeColor="text1"/>
        </w:rPr>
      </w:pPr>
    </w:p>
    <w:p w:rsidR="00711F6E" w:rsidRPr="009C6A1C" w:rsidRDefault="00711F6E" w:rsidP="00711F6E">
      <w:pPr>
        <w:pStyle w:val="JuList"/>
        <w:numPr>
          <w:ilvl w:val="0"/>
          <w:numId w:val="5"/>
        </w:numPr>
        <w:tabs>
          <w:tab w:val="clear" w:pos="567"/>
          <w:tab w:val="num" w:pos="-142"/>
        </w:tabs>
        <w:ind w:left="284" w:hanging="284"/>
        <w:rPr>
          <w:b/>
          <w:color w:val="000000" w:themeColor="text1"/>
        </w:rPr>
      </w:pPr>
      <w:r w:rsidRPr="009C6A1C">
        <w:rPr>
          <w:b/>
          <w:color w:val="000000" w:themeColor="text1"/>
        </w:rPr>
        <w:t>RECOMMENDS</w:t>
      </w:r>
      <w:r w:rsidRPr="009C6A1C">
        <w:rPr>
          <w:b/>
          <w:bCs/>
          <w:color w:val="000000" w:themeColor="text1"/>
          <w:lang w:eastAsia="en-US"/>
        </w:rPr>
        <w:t xml:space="preserve"> THAT UNMIK:</w:t>
      </w:r>
    </w:p>
    <w:p w:rsidR="00711F6E" w:rsidRPr="009C6A1C" w:rsidRDefault="00711F6E" w:rsidP="00711F6E">
      <w:pPr>
        <w:pStyle w:val="JuList"/>
        <w:ind w:left="0" w:firstLine="0"/>
        <w:rPr>
          <w:b/>
          <w:bCs/>
          <w:color w:val="000000" w:themeColor="text1"/>
          <w:lang w:eastAsia="en-US"/>
        </w:rPr>
      </w:pPr>
    </w:p>
    <w:p w:rsidR="007C698E" w:rsidRPr="009C6A1C" w:rsidRDefault="007C698E" w:rsidP="007C698E">
      <w:pPr>
        <w:pStyle w:val="JuList"/>
        <w:numPr>
          <w:ilvl w:val="0"/>
          <w:numId w:val="18"/>
        </w:numPr>
        <w:tabs>
          <w:tab w:val="num" w:pos="720"/>
        </w:tabs>
        <w:rPr>
          <w:b/>
          <w:color w:val="000000" w:themeColor="text1"/>
        </w:rPr>
      </w:pPr>
      <w:r w:rsidRPr="009C6A1C">
        <w:rPr>
          <w:b/>
          <w:bCs/>
          <w:color w:val="000000" w:themeColor="text1"/>
          <w:lang w:eastAsia="en-US"/>
        </w:rPr>
        <w:t>ACKNOWLEDGES ITS FAILURE TO ENSURE THE COMPLAINANT</w:t>
      </w:r>
      <w:r w:rsidRPr="009C6A1C">
        <w:rPr>
          <w:b/>
          <w:color w:val="000000" w:themeColor="text1"/>
        </w:rPr>
        <w:t>’S REPATRIATI</w:t>
      </w:r>
      <w:r w:rsidR="00191B9D" w:rsidRPr="009C6A1C">
        <w:rPr>
          <w:b/>
          <w:color w:val="000000" w:themeColor="text1"/>
        </w:rPr>
        <w:t xml:space="preserve">ON IN ACCORDANCE WITH RELEVANT PROCEDURES AND </w:t>
      </w:r>
      <w:r w:rsidR="00574DB9">
        <w:rPr>
          <w:b/>
          <w:color w:val="000000" w:themeColor="text1"/>
        </w:rPr>
        <w:t xml:space="preserve">INTERNATIONAL </w:t>
      </w:r>
      <w:r w:rsidR="00191B9D" w:rsidRPr="009C6A1C">
        <w:rPr>
          <w:b/>
          <w:color w:val="000000" w:themeColor="text1"/>
        </w:rPr>
        <w:t>HUMAN RIGHTS STANDARDS, IN VIOLATION OF ARTICLE 3 OF THE ECHR AND ARTICLES 9 AND 11 OF THE ICESCR</w:t>
      </w:r>
      <w:r w:rsidR="00574DB9">
        <w:rPr>
          <w:b/>
          <w:color w:val="000000" w:themeColor="text1"/>
        </w:rPr>
        <w:t>,</w:t>
      </w:r>
      <w:r w:rsidR="00191B9D" w:rsidRPr="009C6A1C">
        <w:rPr>
          <w:b/>
          <w:color w:val="000000" w:themeColor="text1"/>
        </w:rPr>
        <w:t xml:space="preserve"> AND MAKES AN APOLOGY TO THE COMPLAINANT;</w:t>
      </w:r>
    </w:p>
    <w:p w:rsidR="00191B9D" w:rsidRPr="009C6A1C" w:rsidRDefault="00191B9D" w:rsidP="00191B9D">
      <w:pPr>
        <w:pStyle w:val="JuList"/>
        <w:ind w:left="720" w:firstLine="0"/>
        <w:rPr>
          <w:b/>
          <w:color w:val="000000" w:themeColor="text1"/>
        </w:rPr>
      </w:pPr>
    </w:p>
    <w:p w:rsidR="00191B9D" w:rsidRPr="009C6A1C" w:rsidRDefault="00191B9D" w:rsidP="00191B9D">
      <w:pPr>
        <w:pStyle w:val="JuList"/>
        <w:numPr>
          <w:ilvl w:val="0"/>
          <w:numId w:val="18"/>
        </w:numPr>
        <w:tabs>
          <w:tab w:val="num" w:pos="720"/>
        </w:tabs>
        <w:rPr>
          <w:b/>
          <w:bCs/>
          <w:color w:val="000000"/>
          <w:lang w:eastAsia="en-US"/>
        </w:rPr>
      </w:pPr>
      <w:r w:rsidRPr="009C6A1C">
        <w:rPr>
          <w:b/>
          <w:bCs/>
          <w:color w:val="000000"/>
          <w:lang w:eastAsia="en-US"/>
        </w:rPr>
        <w:t xml:space="preserve">TAKES APPROPRIATE STEPS TOWARDS PAYMENT OF ADEQUATE COMPENSATION TO THE COMPLAINANT FOR MORAL DAMAGE IN RELATION TO THE FINDING OF VIOLATIONS OF </w:t>
      </w:r>
      <w:r w:rsidRPr="009C6A1C">
        <w:rPr>
          <w:b/>
          <w:color w:val="000000" w:themeColor="text1"/>
        </w:rPr>
        <w:t>ARTICLE 3 OF THE ECHR AND ARTICLES 9 AND 11 OF THE ICESCR</w:t>
      </w:r>
      <w:r w:rsidRPr="009C6A1C">
        <w:rPr>
          <w:b/>
          <w:bCs/>
          <w:color w:val="000000"/>
          <w:lang w:eastAsia="en-US"/>
        </w:rPr>
        <w:t>;</w:t>
      </w:r>
    </w:p>
    <w:p w:rsidR="00BF348A" w:rsidRPr="009C6A1C" w:rsidRDefault="00BF348A" w:rsidP="00BF348A">
      <w:pPr>
        <w:pStyle w:val="JuList"/>
        <w:ind w:left="0" w:firstLine="0"/>
        <w:rPr>
          <w:b/>
          <w:bCs/>
          <w:color w:val="000000"/>
          <w:lang w:eastAsia="en-US"/>
        </w:rPr>
      </w:pPr>
    </w:p>
    <w:p w:rsidR="00191B9D" w:rsidRPr="009C6A1C" w:rsidRDefault="00191B9D" w:rsidP="007C698E">
      <w:pPr>
        <w:pStyle w:val="JuList"/>
        <w:numPr>
          <w:ilvl w:val="0"/>
          <w:numId w:val="18"/>
        </w:numPr>
        <w:tabs>
          <w:tab w:val="num" w:pos="720"/>
        </w:tabs>
        <w:rPr>
          <w:b/>
          <w:color w:val="000000" w:themeColor="text1"/>
        </w:rPr>
      </w:pPr>
      <w:r w:rsidRPr="009C6A1C">
        <w:rPr>
          <w:b/>
          <w:color w:val="000000" w:themeColor="text1"/>
        </w:rPr>
        <w:t>TAKES APPROPRIATE STEPS WITH RELEVANT AUTHORITIES IN KOSOVO TO MAKE SURE THAT THE REPATRIATION OF PERSONS ORIGINATING FROM KOSOVO IS OPERATED IN COMPLIANCE WITH APPLICABLE PROCEDURES AND IN SUCH A WAY THAT IS COMPLIANT WITH RECOGNISED HUMAN RIGHTS STANDARDS;</w:t>
      </w:r>
    </w:p>
    <w:p w:rsidR="00BF348A" w:rsidRPr="009C6A1C" w:rsidRDefault="00BF348A" w:rsidP="00BF348A">
      <w:pPr>
        <w:pStyle w:val="JuList"/>
        <w:ind w:left="0" w:firstLine="0"/>
        <w:rPr>
          <w:b/>
          <w:color w:val="000000" w:themeColor="text1"/>
        </w:rPr>
      </w:pPr>
    </w:p>
    <w:p w:rsidR="00191B9D" w:rsidRPr="009C6A1C" w:rsidRDefault="00191B9D" w:rsidP="00191B9D">
      <w:pPr>
        <w:pStyle w:val="JuList"/>
        <w:numPr>
          <w:ilvl w:val="0"/>
          <w:numId w:val="18"/>
        </w:numPr>
        <w:tabs>
          <w:tab w:val="num" w:pos="720"/>
        </w:tabs>
        <w:rPr>
          <w:b/>
          <w:bCs/>
          <w:color w:val="000000"/>
          <w:lang w:eastAsia="en-US"/>
        </w:rPr>
      </w:pPr>
      <w:r w:rsidRPr="009C6A1C">
        <w:rPr>
          <w:b/>
          <w:bCs/>
          <w:color w:val="000000"/>
          <w:lang w:eastAsia="en-US"/>
        </w:rPr>
        <w:t>TAKES IMMEDIATE AND EFFECTIVE MEASURES TO IMPLEMENT THE RECOMMENDATIONS OF THE PANEL AND TO INFORM THE COMPLAINANT AND THE PANEL ABOUT FURTHER DEVELOPMENTS IN THIS CASE.</w:t>
      </w:r>
    </w:p>
    <w:p w:rsidR="00191B9D" w:rsidRPr="00191B9D" w:rsidRDefault="00191B9D" w:rsidP="00191B9D">
      <w:pPr>
        <w:pStyle w:val="JuList"/>
        <w:ind w:left="720" w:firstLine="0"/>
        <w:rPr>
          <w:b/>
          <w:color w:val="000000" w:themeColor="text1"/>
        </w:rPr>
      </w:pPr>
    </w:p>
    <w:p w:rsidR="00191B9D" w:rsidRDefault="00191B9D" w:rsidP="00191B9D">
      <w:pPr>
        <w:autoSpaceDE w:val="0"/>
        <w:autoSpaceDN w:val="0"/>
        <w:adjustRightInd w:val="0"/>
        <w:jc w:val="both"/>
        <w:rPr>
          <w:color w:val="000000" w:themeColor="text1"/>
          <w:lang w:val="en-GB"/>
        </w:rPr>
      </w:pPr>
    </w:p>
    <w:p w:rsidR="00453993" w:rsidRPr="00B62920" w:rsidRDefault="00453993" w:rsidP="00711F6E">
      <w:pPr>
        <w:autoSpaceDE w:val="0"/>
        <w:autoSpaceDN w:val="0"/>
        <w:adjustRightInd w:val="0"/>
        <w:jc w:val="both"/>
        <w:rPr>
          <w:color w:val="000000" w:themeColor="text1"/>
          <w:lang w:val="en-GB"/>
        </w:rPr>
      </w:pPr>
    </w:p>
    <w:p w:rsidR="00E92DED" w:rsidRDefault="00E92DED" w:rsidP="00711F6E">
      <w:pPr>
        <w:autoSpaceDE w:val="0"/>
        <w:autoSpaceDN w:val="0"/>
        <w:adjustRightInd w:val="0"/>
        <w:jc w:val="both"/>
        <w:rPr>
          <w:color w:val="000000" w:themeColor="text1"/>
          <w:lang w:val="en-GB"/>
        </w:rPr>
      </w:pPr>
    </w:p>
    <w:p w:rsidR="007B2644" w:rsidRPr="00B62920" w:rsidRDefault="007B2644" w:rsidP="00711F6E">
      <w:pPr>
        <w:autoSpaceDE w:val="0"/>
        <w:autoSpaceDN w:val="0"/>
        <w:adjustRightInd w:val="0"/>
        <w:jc w:val="both"/>
        <w:rPr>
          <w:color w:val="000000" w:themeColor="text1"/>
          <w:lang w:val="en-GB"/>
        </w:rPr>
      </w:pPr>
    </w:p>
    <w:p w:rsidR="00711F6E" w:rsidRPr="00B62920" w:rsidRDefault="00711F6E" w:rsidP="00711F6E">
      <w:pPr>
        <w:autoSpaceDE w:val="0"/>
        <w:autoSpaceDN w:val="0"/>
        <w:adjustRightInd w:val="0"/>
        <w:jc w:val="both"/>
        <w:rPr>
          <w:color w:val="000000" w:themeColor="text1"/>
          <w:lang w:val="en-GB"/>
        </w:rPr>
      </w:pPr>
      <w:r w:rsidRPr="00B62920">
        <w:rPr>
          <w:color w:val="000000" w:themeColor="text1"/>
          <w:lang w:val="en-GB"/>
        </w:rPr>
        <w:t xml:space="preserve"> Andrey Antonov</w:t>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t>Marek Nowicki</w:t>
      </w:r>
    </w:p>
    <w:p w:rsidR="00546DB5" w:rsidRPr="00E75F19" w:rsidRDefault="00711F6E" w:rsidP="00E75F19">
      <w:pPr>
        <w:autoSpaceDE w:val="0"/>
        <w:autoSpaceDN w:val="0"/>
        <w:adjustRightInd w:val="0"/>
        <w:jc w:val="both"/>
        <w:rPr>
          <w:color w:val="000000" w:themeColor="text1"/>
          <w:lang w:val="en-GB"/>
        </w:rPr>
      </w:pPr>
      <w:r w:rsidRPr="00B62920">
        <w:rPr>
          <w:color w:val="000000" w:themeColor="text1"/>
          <w:lang w:val="en-GB"/>
        </w:rPr>
        <w:t xml:space="preserve"> Executive Officer </w:t>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r>
      <w:r w:rsidRPr="00B62920">
        <w:rPr>
          <w:color w:val="000000" w:themeColor="text1"/>
          <w:lang w:val="en-GB"/>
        </w:rPr>
        <w:tab/>
        <w:t>Presiding Member</w:t>
      </w:r>
    </w:p>
    <w:sectPr w:rsidR="00546DB5" w:rsidRPr="00E75F19" w:rsidSect="00CA379B">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A0" w:rsidRDefault="00545DA0">
      <w:r>
        <w:separator/>
      </w:r>
    </w:p>
  </w:endnote>
  <w:endnote w:type="continuationSeparator" w:id="0">
    <w:p w:rsidR="00545DA0" w:rsidRDefault="0054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A0" w:rsidRDefault="00545DA0">
      <w:r>
        <w:separator/>
      </w:r>
    </w:p>
  </w:footnote>
  <w:footnote w:type="continuationSeparator" w:id="0">
    <w:p w:rsidR="00545DA0" w:rsidRDefault="00545DA0">
      <w:r>
        <w:continuationSeparator/>
      </w:r>
    </w:p>
  </w:footnote>
  <w:footnote w:id="1">
    <w:p w:rsidR="006840F8" w:rsidRPr="006840F8" w:rsidRDefault="006840F8">
      <w:pPr>
        <w:pStyle w:val="FootnoteText"/>
        <w:rPr>
          <w:rFonts w:ascii="Times New Roman" w:hAnsi="Times New Roman"/>
          <w:sz w:val="20"/>
          <w:lang w:val="en-US"/>
        </w:rPr>
      </w:pPr>
      <w:r w:rsidRPr="006840F8">
        <w:rPr>
          <w:rStyle w:val="FootnoteReference"/>
          <w:rFonts w:ascii="Times New Roman" w:hAnsi="Times New Roman"/>
          <w:sz w:val="20"/>
        </w:rPr>
        <w:footnoteRef/>
      </w:r>
      <w:r w:rsidRPr="006840F8">
        <w:rPr>
          <w:rFonts w:ascii="Times New Roman" w:hAnsi="Times New Roman"/>
          <w:sz w:val="20"/>
        </w:rPr>
        <w:t xml:space="preserve"> </w:t>
      </w:r>
      <w:r w:rsidRPr="006840F8">
        <w:rPr>
          <w:rFonts w:ascii="Times New Roman" w:hAnsi="Times New Roman"/>
          <w:sz w:val="20"/>
          <w:lang w:val="en-US"/>
        </w:rPr>
        <w:t xml:space="preserve">UNMIK-PISG, Strategy for Reintegration of Repatriated Persons, </w:t>
      </w:r>
      <w:proofErr w:type="gramStart"/>
      <w:r w:rsidRPr="006840F8">
        <w:rPr>
          <w:rFonts w:ascii="Times New Roman" w:hAnsi="Times New Roman"/>
          <w:sz w:val="20"/>
          <w:lang w:val="en-US"/>
        </w:rPr>
        <w:t>appr</w:t>
      </w:r>
      <w:r w:rsidR="008C0392">
        <w:rPr>
          <w:rFonts w:ascii="Times New Roman" w:hAnsi="Times New Roman"/>
          <w:sz w:val="20"/>
          <w:lang w:val="en-US"/>
        </w:rPr>
        <w:t>oved  on</w:t>
      </w:r>
      <w:proofErr w:type="gramEnd"/>
      <w:r w:rsidR="008C0392">
        <w:rPr>
          <w:rFonts w:ascii="Times New Roman" w:hAnsi="Times New Roman"/>
          <w:sz w:val="20"/>
          <w:lang w:val="en-US"/>
        </w:rPr>
        <w:t xml:space="preserve"> 10 October 2007</w:t>
      </w:r>
      <w:r w:rsidRPr="006840F8">
        <w:rPr>
          <w:rFonts w:ascii="Times New Roman" w:hAnsi="Times New Roman"/>
          <w:sz w:val="20"/>
          <w:lang w:val="en-US"/>
        </w:rPr>
        <w:t xml:space="preserve">. </w:t>
      </w:r>
    </w:p>
  </w:footnote>
  <w:footnote w:id="2">
    <w:p w:rsidR="00C35D41" w:rsidRPr="00386372" w:rsidRDefault="00C35D41" w:rsidP="00793C3B">
      <w:pPr>
        <w:pStyle w:val="FootnoteText"/>
        <w:jc w:val="both"/>
        <w:rPr>
          <w:rFonts w:ascii="Times New Roman" w:hAnsi="Times New Roman"/>
          <w:sz w:val="20"/>
          <w:lang w:val="en-US"/>
        </w:rPr>
      </w:pPr>
      <w:r w:rsidRPr="00386372">
        <w:rPr>
          <w:rStyle w:val="FootnoteReference"/>
          <w:rFonts w:ascii="Times New Roman" w:hAnsi="Times New Roman"/>
          <w:sz w:val="20"/>
        </w:rPr>
        <w:footnoteRef/>
      </w:r>
      <w:r w:rsidRPr="00386372">
        <w:rPr>
          <w:rFonts w:ascii="Times New Roman" w:hAnsi="Times New Roman"/>
          <w:sz w:val="20"/>
        </w:rPr>
        <w:t xml:space="preserve"> UNMIK-PISG, Readmission Policy, finalised by Working Group on R</w:t>
      </w:r>
      <w:r w:rsidR="008C0392">
        <w:rPr>
          <w:rFonts w:ascii="Times New Roman" w:hAnsi="Times New Roman"/>
          <w:sz w:val="20"/>
        </w:rPr>
        <w:t>epatriation on 10 May 2007</w:t>
      </w:r>
      <w:r w:rsidRPr="00386372">
        <w:rPr>
          <w:rFonts w:ascii="Times New Roman" w:hAnsi="Times New Roman"/>
          <w:sz w:val="20"/>
        </w:rPr>
        <w:t>, approved by SRSG on 28 November 2007, at pag.12-13.</w:t>
      </w:r>
    </w:p>
  </w:footnote>
  <w:footnote w:id="3">
    <w:p w:rsidR="00C35D41" w:rsidRPr="007060E3" w:rsidRDefault="00C35D41" w:rsidP="00832142">
      <w:pPr>
        <w:pStyle w:val="FootnoteText"/>
        <w:rPr>
          <w:lang w:val="en-US"/>
        </w:rPr>
      </w:pPr>
      <w:r w:rsidRPr="00A77122">
        <w:rPr>
          <w:rStyle w:val="FootnoteReference"/>
          <w:rFonts w:ascii="Times New Roman" w:hAnsi="Times New Roman"/>
          <w:sz w:val="20"/>
        </w:rPr>
        <w:footnoteRef/>
      </w:r>
      <w:r w:rsidRPr="00A77122">
        <w:rPr>
          <w:rFonts w:ascii="Times New Roman" w:hAnsi="Times New Roman"/>
          <w:sz w:val="20"/>
        </w:rPr>
        <w:t xml:space="preserve"> </w:t>
      </w:r>
      <w:r>
        <w:rPr>
          <w:rFonts w:ascii="Times New Roman" w:hAnsi="Times New Roman"/>
          <w:sz w:val="20"/>
        </w:rPr>
        <w:t xml:space="preserve">UNMIK-PISG, Readmission Policy cited in § </w:t>
      </w:r>
      <w:r>
        <w:rPr>
          <w:rFonts w:ascii="Times New Roman" w:hAnsi="Times New Roman"/>
          <w:sz w:val="20"/>
        </w:rPr>
        <w:fldChar w:fldCharType="begin"/>
      </w:r>
      <w:r>
        <w:rPr>
          <w:rFonts w:ascii="Times New Roman" w:hAnsi="Times New Roman"/>
          <w:sz w:val="20"/>
        </w:rPr>
        <w:instrText xml:space="preserve"> REF _Ref435022792 \r \h </w:instrText>
      </w:r>
      <w:r>
        <w:rPr>
          <w:rFonts w:ascii="Times New Roman" w:hAnsi="Times New Roman"/>
          <w:sz w:val="20"/>
        </w:rPr>
      </w:r>
      <w:r>
        <w:rPr>
          <w:rFonts w:ascii="Times New Roman" w:hAnsi="Times New Roman"/>
          <w:sz w:val="20"/>
        </w:rPr>
        <w:fldChar w:fldCharType="separate"/>
      </w:r>
      <w:r w:rsidR="009E6E3E">
        <w:rPr>
          <w:rFonts w:ascii="Times New Roman" w:hAnsi="Times New Roman"/>
          <w:sz w:val="20"/>
        </w:rPr>
        <w:t>12</w:t>
      </w:r>
      <w:r>
        <w:rPr>
          <w:rFonts w:ascii="Times New Roman" w:hAnsi="Times New Roman"/>
          <w:sz w:val="20"/>
        </w:rPr>
        <w:fldChar w:fldCharType="end"/>
      </w:r>
      <w:r>
        <w:rPr>
          <w:rFonts w:ascii="Times New Roman" w:hAnsi="Times New Roman"/>
          <w:sz w:val="20"/>
        </w:rPr>
        <w:t xml:space="preserve"> above, at </w:t>
      </w:r>
      <w:proofErr w:type="spellStart"/>
      <w:r>
        <w:rPr>
          <w:rFonts w:ascii="Times New Roman" w:hAnsi="Times New Roman"/>
          <w:sz w:val="20"/>
        </w:rPr>
        <w:t>pag</w:t>
      </w:r>
      <w:proofErr w:type="spellEnd"/>
      <w:r>
        <w:rPr>
          <w:rFonts w:ascii="Times New Roman" w:hAnsi="Times New Roman"/>
          <w:sz w:val="20"/>
        </w:rPr>
        <w:t xml:space="preserve">. 9. </w:t>
      </w:r>
    </w:p>
  </w:footnote>
  <w:footnote w:id="4">
    <w:p w:rsidR="00C35D41" w:rsidRPr="00D61C64" w:rsidRDefault="00C35D41" w:rsidP="00832142">
      <w:pPr>
        <w:pStyle w:val="FootnoteText"/>
        <w:rPr>
          <w:lang w:val="en-US"/>
        </w:rPr>
      </w:pPr>
      <w:r>
        <w:rPr>
          <w:rStyle w:val="FootnoteReference"/>
        </w:rPr>
        <w:footnoteRef/>
      </w:r>
      <w:r>
        <w:t xml:space="preserve"> </w:t>
      </w:r>
      <w:r>
        <w:rPr>
          <w:rFonts w:ascii="Times New Roman" w:hAnsi="Times New Roman"/>
          <w:sz w:val="20"/>
        </w:rPr>
        <w:t xml:space="preserve">UNMIK-PISG, Readmission Policy cited in § </w:t>
      </w:r>
      <w:r>
        <w:rPr>
          <w:rFonts w:ascii="Times New Roman" w:hAnsi="Times New Roman"/>
          <w:sz w:val="20"/>
        </w:rPr>
        <w:fldChar w:fldCharType="begin"/>
      </w:r>
      <w:r>
        <w:rPr>
          <w:rFonts w:ascii="Times New Roman" w:hAnsi="Times New Roman"/>
          <w:sz w:val="20"/>
        </w:rPr>
        <w:instrText xml:space="preserve"> REF _Ref435022792 \r \h </w:instrText>
      </w:r>
      <w:r>
        <w:rPr>
          <w:rFonts w:ascii="Times New Roman" w:hAnsi="Times New Roman"/>
          <w:sz w:val="20"/>
        </w:rPr>
      </w:r>
      <w:r>
        <w:rPr>
          <w:rFonts w:ascii="Times New Roman" w:hAnsi="Times New Roman"/>
          <w:sz w:val="20"/>
        </w:rPr>
        <w:fldChar w:fldCharType="separate"/>
      </w:r>
      <w:r w:rsidR="009E6E3E">
        <w:rPr>
          <w:rFonts w:ascii="Times New Roman" w:hAnsi="Times New Roman"/>
          <w:sz w:val="20"/>
        </w:rPr>
        <w:t>12</w:t>
      </w:r>
      <w:r>
        <w:rPr>
          <w:rFonts w:ascii="Times New Roman" w:hAnsi="Times New Roman"/>
          <w:sz w:val="20"/>
        </w:rPr>
        <w:fldChar w:fldCharType="end"/>
      </w:r>
      <w:r>
        <w:rPr>
          <w:rFonts w:ascii="Times New Roman" w:hAnsi="Times New Roman"/>
          <w:sz w:val="20"/>
        </w:rPr>
        <w:t xml:space="preserve"> above, at </w:t>
      </w:r>
      <w:proofErr w:type="spellStart"/>
      <w:r>
        <w:rPr>
          <w:rFonts w:ascii="Times New Roman" w:hAnsi="Times New Roman"/>
          <w:sz w:val="20"/>
        </w:rPr>
        <w:t>pag</w:t>
      </w:r>
      <w:proofErr w:type="spellEnd"/>
      <w:r>
        <w:rPr>
          <w:rFonts w:ascii="Times New Roman" w:hAnsi="Times New Roman"/>
          <w:sz w:val="20"/>
        </w:rPr>
        <w:t xml:space="preserve">. 16. </w:t>
      </w:r>
    </w:p>
  </w:footnote>
  <w:footnote w:id="5">
    <w:p w:rsidR="00D647CA" w:rsidRPr="00D647CA" w:rsidRDefault="00D647CA" w:rsidP="00D647CA">
      <w:pPr>
        <w:pStyle w:val="FootnoteText"/>
        <w:jc w:val="both"/>
        <w:rPr>
          <w:lang w:val="en-US"/>
        </w:rPr>
      </w:pPr>
      <w:r w:rsidRPr="00D647CA">
        <w:rPr>
          <w:rStyle w:val="FootnoteReference"/>
          <w:rFonts w:ascii="Times New Roman" w:hAnsi="Times New Roman"/>
          <w:sz w:val="20"/>
        </w:rPr>
        <w:footnoteRef/>
      </w:r>
      <w:r w:rsidRPr="00D647CA">
        <w:rPr>
          <w:rFonts w:ascii="Times New Roman" w:hAnsi="Times New Roman"/>
          <w:sz w:val="20"/>
        </w:rPr>
        <w:t xml:space="preserve"> </w:t>
      </w:r>
      <w:proofErr w:type="gramStart"/>
      <w:r w:rsidRPr="00D647CA">
        <w:rPr>
          <w:rFonts w:ascii="Times New Roman" w:hAnsi="Times New Roman"/>
          <w:sz w:val="20"/>
        </w:rPr>
        <w:t xml:space="preserve">Commission of European Communities, Kosovo (under UNSCR 1244/99) 2008 Progress Report, 5 November 2008, SEC (2008) 2697, at </w:t>
      </w:r>
      <w:proofErr w:type="spellStart"/>
      <w:r w:rsidRPr="00D647CA">
        <w:rPr>
          <w:rFonts w:ascii="Times New Roman" w:hAnsi="Times New Roman"/>
          <w:sz w:val="20"/>
        </w:rPr>
        <w:t>pag</w:t>
      </w:r>
      <w:proofErr w:type="spellEnd"/>
      <w:r w:rsidRPr="00D647CA">
        <w:rPr>
          <w:rFonts w:ascii="Times New Roman" w:hAnsi="Times New Roman"/>
          <w:sz w:val="20"/>
        </w:rPr>
        <w:t>.</w:t>
      </w:r>
      <w:proofErr w:type="gramEnd"/>
      <w:r w:rsidRPr="00D647CA">
        <w:rPr>
          <w:rFonts w:ascii="Times New Roman" w:hAnsi="Times New Roman"/>
          <w:sz w:val="20"/>
        </w:rPr>
        <w:t xml:space="preserve"> 25.  </w:t>
      </w:r>
    </w:p>
  </w:footnote>
  <w:footnote w:id="6">
    <w:p w:rsidR="004E44FB" w:rsidRPr="004E44FB" w:rsidRDefault="004E44FB" w:rsidP="004E44FB">
      <w:pPr>
        <w:pStyle w:val="FootnoteText"/>
        <w:jc w:val="both"/>
        <w:rPr>
          <w:rFonts w:ascii="Times New Roman" w:hAnsi="Times New Roman"/>
          <w:sz w:val="20"/>
          <w:highlight w:val="yellow"/>
          <w:lang w:val="en-US"/>
        </w:rPr>
      </w:pPr>
      <w:r w:rsidRPr="00D647CA">
        <w:rPr>
          <w:rStyle w:val="FootnoteReference"/>
          <w:rFonts w:ascii="Times New Roman" w:hAnsi="Times New Roman"/>
          <w:sz w:val="20"/>
        </w:rPr>
        <w:footnoteRef/>
      </w:r>
      <w:r w:rsidRPr="00D647CA">
        <w:rPr>
          <w:rFonts w:ascii="Times New Roman" w:hAnsi="Times New Roman"/>
          <w:sz w:val="20"/>
        </w:rPr>
        <w:t xml:space="preserve"> </w:t>
      </w:r>
      <w:r w:rsidRPr="00D647CA">
        <w:rPr>
          <w:rFonts w:ascii="Times New Roman" w:hAnsi="Times New Roman"/>
          <w:sz w:val="20"/>
          <w:lang w:val="en-US"/>
        </w:rPr>
        <w:t>OSCE, Implementation of the Strategy for Reintegrati</w:t>
      </w:r>
      <w:r w:rsidR="00884A15" w:rsidRPr="00D647CA">
        <w:rPr>
          <w:rFonts w:ascii="Times New Roman" w:hAnsi="Times New Roman"/>
          <w:sz w:val="20"/>
          <w:lang w:val="en-US"/>
        </w:rPr>
        <w:t>on of Repatriated Persons in Ko</w:t>
      </w:r>
      <w:r w:rsidRPr="00D647CA">
        <w:rPr>
          <w:rFonts w:ascii="Times New Roman" w:hAnsi="Times New Roman"/>
          <w:sz w:val="20"/>
          <w:lang w:val="en-US"/>
        </w:rPr>
        <w:t xml:space="preserve">sovo’s Municipalities, November 2009, at </w:t>
      </w:r>
      <w:proofErr w:type="spellStart"/>
      <w:r w:rsidRPr="00D647CA">
        <w:rPr>
          <w:rFonts w:ascii="Times New Roman" w:hAnsi="Times New Roman"/>
          <w:sz w:val="20"/>
          <w:lang w:val="en-US"/>
        </w:rPr>
        <w:t>pag</w:t>
      </w:r>
      <w:proofErr w:type="spellEnd"/>
      <w:r w:rsidRPr="00D647CA">
        <w:rPr>
          <w:rFonts w:ascii="Times New Roman" w:hAnsi="Times New Roman"/>
          <w:sz w:val="20"/>
          <w:lang w:val="en-US"/>
        </w:rPr>
        <w:t xml:space="preserve">. 1. </w:t>
      </w:r>
    </w:p>
  </w:footnote>
  <w:footnote w:id="7">
    <w:p w:rsidR="004E44FB" w:rsidRPr="004E44FB" w:rsidRDefault="004E44FB">
      <w:pPr>
        <w:pStyle w:val="FootnoteText"/>
        <w:rPr>
          <w:rFonts w:ascii="Times New Roman" w:hAnsi="Times New Roman"/>
          <w:sz w:val="20"/>
          <w:lang w:val="en-US"/>
        </w:rPr>
      </w:pPr>
      <w:r w:rsidRPr="009C6A1C">
        <w:rPr>
          <w:rStyle w:val="FootnoteReference"/>
          <w:rFonts w:ascii="Times New Roman" w:hAnsi="Times New Roman"/>
          <w:sz w:val="20"/>
        </w:rPr>
        <w:footnoteRef/>
      </w:r>
      <w:r w:rsidRPr="009C6A1C">
        <w:rPr>
          <w:rFonts w:ascii="Times New Roman" w:hAnsi="Times New Roman"/>
          <w:sz w:val="20"/>
        </w:rPr>
        <w:t xml:space="preserve">  Report of the </w:t>
      </w:r>
      <w:r w:rsidRPr="009C6A1C">
        <w:rPr>
          <w:rFonts w:ascii="Times New Roman" w:hAnsi="Times New Roman"/>
          <w:sz w:val="20"/>
          <w:lang w:val="en-US"/>
        </w:rPr>
        <w:t xml:space="preserve">Council of Europe </w:t>
      </w:r>
      <w:r w:rsidRPr="009C6A1C">
        <w:rPr>
          <w:rFonts w:ascii="Times New Roman" w:hAnsi="Times New Roman"/>
          <w:sz w:val="20"/>
          <w:lang w:eastAsia="en-GB"/>
        </w:rPr>
        <w:t>Commissioner for Human Rights’ Special Visit to Kosovo, 23-27 March 2009, at §§ 154-158.</w:t>
      </w:r>
      <w:r w:rsidRPr="004E44FB">
        <w:rPr>
          <w:rFonts w:ascii="Times New Roman" w:hAnsi="Times New Roman"/>
          <w:sz w:val="20"/>
          <w:lang w:eastAsia="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41" w:rsidRPr="000722CE" w:rsidRDefault="00C35D41">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E6E3E">
      <w:rPr>
        <w:noProof/>
        <w:sz w:val="20"/>
        <w:szCs w:val="20"/>
      </w:rPr>
      <w:t>12</w:t>
    </w:r>
    <w:r w:rsidRPr="000722CE">
      <w:rPr>
        <w:sz w:val="20"/>
        <w:szCs w:val="20"/>
      </w:rPr>
      <w:fldChar w:fldCharType="end"/>
    </w:r>
  </w:p>
  <w:p w:rsidR="00C35D41" w:rsidRDefault="00C35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3841526C"/>
    <w:multiLevelType w:val="hybridMultilevel"/>
    <w:tmpl w:val="C6D09C16"/>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374092"/>
    <w:multiLevelType w:val="hybridMultilevel"/>
    <w:tmpl w:val="3706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E777C"/>
    <w:multiLevelType w:val="hybridMultilevel"/>
    <w:tmpl w:val="1EA29EE4"/>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92B62"/>
    <w:multiLevelType w:val="hybridMultilevel"/>
    <w:tmpl w:val="38EC2C72"/>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10"/>
  </w:num>
  <w:num w:numId="5">
    <w:abstractNumId w:val="15"/>
  </w:num>
  <w:num w:numId="6">
    <w:abstractNumId w:val="3"/>
  </w:num>
  <w:num w:numId="7">
    <w:abstractNumId w:val="13"/>
  </w:num>
  <w:num w:numId="8">
    <w:abstractNumId w:val="8"/>
  </w:num>
  <w:num w:numId="9">
    <w:abstractNumId w:val="6"/>
  </w:num>
  <w:num w:numId="10">
    <w:abstractNumId w:val="1"/>
  </w:num>
  <w:num w:numId="11">
    <w:abstractNumId w:val="2"/>
  </w:num>
  <w:num w:numId="12">
    <w:abstractNumId w:val="9"/>
  </w:num>
  <w:num w:numId="13">
    <w:abstractNumId w:val="7"/>
  </w:num>
  <w:num w:numId="14">
    <w:abstractNumId w:val="16"/>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8"/>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116"/>
    <w:rsid w:val="00012BBB"/>
    <w:rsid w:val="0001317B"/>
    <w:rsid w:val="0001588C"/>
    <w:rsid w:val="00015EAF"/>
    <w:rsid w:val="0002011C"/>
    <w:rsid w:val="000209DC"/>
    <w:rsid w:val="00021480"/>
    <w:rsid w:val="00022E69"/>
    <w:rsid w:val="00025BD8"/>
    <w:rsid w:val="00025D67"/>
    <w:rsid w:val="00025DC5"/>
    <w:rsid w:val="000300C8"/>
    <w:rsid w:val="000303E4"/>
    <w:rsid w:val="00032135"/>
    <w:rsid w:val="00033882"/>
    <w:rsid w:val="00033D6B"/>
    <w:rsid w:val="00035A70"/>
    <w:rsid w:val="0004237D"/>
    <w:rsid w:val="00042514"/>
    <w:rsid w:val="00042D53"/>
    <w:rsid w:val="0004418E"/>
    <w:rsid w:val="00044820"/>
    <w:rsid w:val="00044FA2"/>
    <w:rsid w:val="00045B5E"/>
    <w:rsid w:val="00046CD1"/>
    <w:rsid w:val="000474ED"/>
    <w:rsid w:val="00050B85"/>
    <w:rsid w:val="00054459"/>
    <w:rsid w:val="000565C8"/>
    <w:rsid w:val="00056A25"/>
    <w:rsid w:val="00057B23"/>
    <w:rsid w:val="00060293"/>
    <w:rsid w:val="00060474"/>
    <w:rsid w:val="00060C31"/>
    <w:rsid w:val="000618F1"/>
    <w:rsid w:val="00062401"/>
    <w:rsid w:val="00063A91"/>
    <w:rsid w:val="00064CF9"/>
    <w:rsid w:val="00064E34"/>
    <w:rsid w:val="000652B8"/>
    <w:rsid w:val="0006762B"/>
    <w:rsid w:val="00071523"/>
    <w:rsid w:val="000722CE"/>
    <w:rsid w:val="00073F8C"/>
    <w:rsid w:val="00074D6B"/>
    <w:rsid w:val="0007574F"/>
    <w:rsid w:val="00075D74"/>
    <w:rsid w:val="00075FC9"/>
    <w:rsid w:val="000760AF"/>
    <w:rsid w:val="00077145"/>
    <w:rsid w:val="00077DE9"/>
    <w:rsid w:val="0008098F"/>
    <w:rsid w:val="0008099B"/>
    <w:rsid w:val="00082345"/>
    <w:rsid w:val="000824ED"/>
    <w:rsid w:val="00084F8A"/>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0CB1"/>
    <w:rsid w:val="000C2AEF"/>
    <w:rsid w:val="000C425B"/>
    <w:rsid w:val="000C7592"/>
    <w:rsid w:val="000C7B8E"/>
    <w:rsid w:val="000D0543"/>
    <w:rsid w:val="000D0693"/>
    <w:rsid w:val="000D1606"/>
    <w:rsid w:val="000D2756"/>
    <w:rsid w:val="000D362F"/>
    <w:rsid w:val="000D373B"/>
    <w:rsid w:val="000D46DF"/>
    <w:rsid w:val="000D579F"/>
    <w:rsid w:val="000D59E7"/>
    <w:rsid w:val="000D5BCF"/>
    <w:rsid w:val="000E11DC"/>
    <w:rsid w:val="000E12A4"/>
    <w:rsid w:val="000E1F88"/>
    <w:rsid w:val="000E23B6"/>
    <w:rsid w:val="000E2956"/>
    <w:rsid w:val="000E2A2A"/>
    <w:rsid w:val="000E59FE"/>
    <w:rsid w:val="000E6BB2"/>
    <w:rsid w:val="000E7030"/>
    <w:rsid w:val="000E7994"/>
    <w:rsid w:val="000F060C"/>
    <w:rsid w:val="000F2772"/>
    <w:rsid w:val="000F32D4"/>
    <w:rsid w:val="000F475D"/>
    <w:rsid w:val="000F5F92"/>
    <w:rsid w:val="000F6E16"/>
    <w:rsid w:val="000F7E70"/>
    <w:rsid w:val="001003BC"/>
    <w:rsid w:val="0010071F"/>
    <w:rsid w:val="001018B0"/>
    <w:rsid w:val="00102BB7"/>
    <w:rsid w:val="00105A05"/>
    <w:rsid w:val="00105C44"/>
    <w:rsid w:val="001064F4"/>
    <w:rsid w:val="00106865"/>
    <w:rsid w:val="00107226"/>
    <w:rsid w:val="00111A37"/>
    <w:rsid w:val="00111B60"/>
    <w:rsid w:val="00112081"/>
    <w:rsid w:val="00112582"/>
    <w:rsid w:val="00112756"/>
    <w:rsid w:val="001132C3"/>
    <w:rsid w:val="00113503"/>
    <w:rsid w:val="00114786"/>
    <w:rsid w:val="0011549D"/>
    <w:rsid w:val="001155AC"/>
    <w:rsid w:val="00117054"/>
    <w:rsid w:val="00121E9E"/>
    <w:rsid w:val="00122DFB"/>
    <w:rsid w:val="00122E46"/>
    <w:rsid w:val="00122F00"/>
    <w:rsid w:val="00123F99"/>
    <w:rsid w:val="00127910"/>
    <w:rsid w:val="001279D7"/>
    <w:rsid w:val="00133592"/>
    <w:rsid w:val="001350FB"/>
    <w:rsid w:val="001379F7"/>
    <w:rsid w:val="001403C2"/>
    <w:rsid w:val="00140481"/>
    <w:rsid w:val="0014048A"/>
    <w:rsid w:val="0014335B"/>
    <w:rsid w:val="001449C9"/>
    <w:rsid w:val="00144AF1"/>
    <w:rsid w:val="0014568C"/>
    <w:rsid w:val="00145983"/>
    <w:rsid w:val="001459F6"/>
    <w:rsid w:val="00146524"/>
    <w:rsid w:val="001467CD"/>
    <w:rsid w:val="0015004C"/>
    <w:rsid w:val="001512A5"/>
    <w:rsid w:val="001512EA"/>
    <w:rsid w:val="00151A1D"/>
    <w:rsid w:val="00152A65"/>
    <w:rsid w:val="001530BE"/>
    <w:rsid w:val="00153694"/>
    <w:rsid w:val="00154325"/>
    <w:rsid w:val="00154829"/>
    <w:rsid w:val="00154E5E"/>
    <w:rsid w:val="001578B4"/>
    <w:rsid w:val="00160A92"/>
    <w:rsid w:val="0016154E"/>
    <w:rsid w:val="001631A3"/>
    <w:rsid w:val="001642C0"/>
    <w:rsid w:val="00164407"/>
    <w:rsid w:val="0016631D"/>
    <w:rsid w:val="00166DB7"/>
    <w:rsid w:val="00167450"/>
    <w:rsid w:val="00171713"/>
    <w:rsid w:val="001718AA"/>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4B7D"/>
    <w:rsid w:val="001850F5"/>
    <w:rsid w:val="001852D9"/>
    <w:rsid w:val="0018629B"/>
    <w:rsid w:val="00186B18"/>
    <w:rsid w:val="001872F2"/>
    <w:rsid w:val="00187641"/>
    <w:rsid w:val="00190271"/>
    <w:rsid w:val="00191B9D"/>
    <w:rsid w:val="00194191"/>
    <w:rsid w:val="00194800"/>
    <w:rsid w:val="00194D38"/>
    <w:rsid w:val="00194D93"/>
    <w:rsid w:val="00194FD3"/>
    <w:rsid w:val="00195ECC"/>
    <w:rsid w:val="0019790F"/>
    <w:rsid w:val="00197979"/>
    <w:rsid w:val="001A08B0"/>
    <w:rsid w:val="001A16F8"/>
    <w:rsid w:val="001A2104"/>
    <w:rsid w:val="001A3877"/>
    <w:rsid w:val="001A4AF8"/>
    <w:rsid w:val="001A5251"/>
    <w:rsid w:val="001A57F8"/>
    <w:rsid w:val="001A5F6B"/>
    <w:rsid w:val="001A6816"/>
    <w:rsid w:val="001B155D"/>
    <w:rsid w:val="001B1A1A"/>
    <w:rsid w:val="001B241F"/>
    <w:rsid w:val="001B2E38"/>
    <w:rsid w:val="001B44B7"/>
    <w:rsid w:val="001B4620"/>
    <w:rsid w:val="001B4F35"/>
    <w:rsid w:val="001B6B46"/>
    <w:rsid w:val="001B768F"/>
    <w:rsid w:val="001B7E46"/>
    <w:rsid w:val="001C0F0F"/>
    <w:rsid w:val="001C1B28"/>
    <w:rsid w:val="001C2229"/>
    <w:rsid w:val="001C238F"/>
    <w:rsid w:val="001C2817"/>
    <w:rsid w:val="001C2E5B"/>
    <w:rsid w:val="001C6555"/>
    <w:rsid w:val="001D031A"/>
    <w:rsid w:val="001D22C7"/>
    <w:rsid w:val="001D2C42"/>
    <w:rsid w:val="001D311B"/>
    <w:rsid w:val="001D3C35"/>
    <w:rsid w:val="001D3D68"/>
    <w:rsid w:val="001D45F5"/>
    <w:rsid w:val="001D4A00"/>
    <w:rsid w:val="001D5261"/>
    <w:rsid w:val="001D5F2F"/>
    <w:rsid w:val="001D6CAC"/>
    <w:rsid w:val="001D73A9"/>
    <w:rsid w:val="001D7A5D"/>
    <w:rsid w:val="001E0730"/>
    <w:rsid w:val="001E085E"/>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19C2"/>
    <w:rsid w:val="0021476D"/>
    <w:rsid w:val="002147F2"/>
    <w:rsid w:val="00215EA8"/>
    <w:rsid w:val="002206B3"/>
    <w:rsid w:val="00221B7A"/>
    <w:rsid w:val="00222D2F"/>
    <w:rsid w:val="00225BAB"/>
    <w:rsid w:val="0022749A"/>
    <w:rsid w:val="002274C0"/>
    <w:rsid w:val="00231A61"/>
    <w:rsid w:val="00231EE6"/>
    <w:rsid w:val="0023268A"/>
    <w:rsid w:val="0023308F"/>
    <w:rsid w:val="0023537F"/>
    <w:rsid w:val="002360DA"/>
    <w:rsid w:val="002361C0"/>
    <w:rsid w:val="00236A14"/>
    <w:rsid w:val="00237A05"/>
    <w:rsid w:val="00242881"/>
    <w:rsid w:val="00243327"/>
    <w:rsid w:val="002437E9"/>
    <w:rsid w:val="00243A63"/>
    <w:rsid w:val="002443C3"/>
    <w:rsid w:val="00246B8E"/>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673"/>
    <w:rsid w:val="00276E5E"/>
    <w:rsid w:val="002816FF"/>
    <w:rsid w:val="00281FB3"/>
    <w:rsid w:val="00284A77"/>
    <w:rsid w:val="00285F55"/>
    <w:rsid w:val="0028685C"/>
    <w:rsid w:val="00286CC8"/>
    <w:rsid w:val="00287CA7"/>
    <w:rsid w:val="00291D60"/>
    <w:rsid w:val="00292463"/>
    <w:rsid w:val="00294415"/>
    <w:rsid w:val="002948A6"/>
    <w:rsid w:val="00296C0B"/>
    <w:rsid w:val="00296DF3"/>
    <w:rsid w:val="00296E8B"/>
    <w:rsid w:val="002A0226"/>
    <w:rsid w:val="002A18D6"/>
    <w:rsid w:val="002A1DEC"/>
    <w:rsid w:val="002A29A6"/>
    <w:rsid w:val="002A304C"/>
    <w:rsid w:val="002A4749"/>
    <w:rsid w:val="002A649B"/>
    <w:rsid w:val="002A7E22"/>
    <w:rsid w:val="002B171F"/>
    <w:rsid w:val="002B26D6"/>
    <w:rsid w:val="002B402A"/>
    <w:rsid w:val="002B4F4E"/>
    <w:rsid w:val="002B520C"/>
    <w:rsid w:val="002B6427"/>
    <w:rsid w:val="002B7A39"/>
    <w:rsid w:val="002C03BD"/>
    <w:rsid w:val="002C1C5F"/>
    <w:rsid w:val="002C20E5"/>
    <w:rsid w:val="002C2761"/>
    <w:rsid w:val="002C35B4"/>
    <w:rsid w:val="002C45DB"/>
    <w:rsid w:val="002C568F"/>
    <w:rsid w:val="002C60F4"/>
    <w:rsid w:val="002C656A"/>
    <w:rsid w:val="002C6D03"/>
    <w:rsid w:val="002C786F"/>
    <w:rsid w:val="002D180A"/>
    <w:rsid w:val="002D281B"/>
    <w:rsid w:val="002D3DA0"/>
    <w:rsid w:val="002D428F"/>
    <w:rsid w:val="002D4E42"/>
    <w:rsid w:val="002D5DD4"/>
    <w:rsid w:val="002D665F"/>
    <w:rsid w:val="002E02C5"/>
    <w:rsid w:val="002E04D2"/>
    <w:rsid w:val="002E0AF3"/>
    <w:rsid w:val="002E1D49"/>
    <w:rsid w:val="002E1F96"/>
    <w:rsid w:val="002E24E9"/>
    <w:rsid w:val="002E2507"/>
    <w:rsid w:val="002E4145"/>
    <w:rsid w:val="002E5C59"/>
    <w:rsid w:val="002F1033"/>
    <w:rsid w:val="002F2D96"/>
    <w:rsid w:val="002F42C3"/>
    <w:rsid w:val="002F46FC"/>
    <w:rsid w:val="002F4D66"/>
    <w:rsid w:val="002F65E3"/>
    <w:rsid w:val="00301DAC"/>
    <w:rsid w:val="00304848"/>
    <w:rsid w:val="00304D18"/>
    <w:rsid w:val="00310CFD"/>
    <w:rsid w:val="00310F91"/>
    <w:rsid w:val="00312441"/>
    <w:rsid w:val="00316A34"/>
    <w:rsid w:val="00316A38"/>
    <w:rsid w:val="00320A58"/>
    <w:rsid w:val="00321C03"/>
    <w:rsid w:val="00322780"/>
    <w:rsid w:val="00323223"/>
    <w:rsid w:val="0032347B"/>
    <w:rsid w:val="003238D1"/>
    <w:rsid w:val="00326663"/>
    <w:rsid w:val="003273CE"/>
    <w:rsid w:val="003306C0"/>
    <w:rsid w:val="00330F5D"/>
    <w:rsid w:val="003324DB"/>
    <w:rsid w:val="00332682"/>
    <w:rsid w:val="003337EF"/>
    <w:rsid w:val="00333CD6"/>
    <w:rsid w:val="003360CC"/>
    <w:rsid w:val="00336399"/>
    <w:rsid w:val="003375A8"/>
    <w:rsid w:val="003379FB"/>
    <w:rsid w:val="00337F92"/>
    <w:rsid w:val="0034188D"/>
    <w:rsid w:val="0034219E"/>
    <w:rsid w:val="00342A14"/>
    <w:rsid w:val="00343345"/>
    <w:rsid w:val="00344082"/>
    <w:rsid w:val="003456E7"/>
    <w:rsid w:val="003461EF"/>
    <w:rsid w:val="00346D6B"/>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36C8"/>
    <w:rsid w:val="0036478E"/>
    <w:rsid w:val="0036506B"/>
    <w:rsid w:val="003653FA"/>
    <w:rsid w:val="00366207"/>
    <w:rsid w:val="003700EB"/>
    <w:rsid w:val="003725D1"/>
    <w:rsid w:val="00372A92"/>
    <w:rsid w:val="003733F1"/>
    <w:rsid w:val="003734E7"/>
    <w:rsid w:val="0037385F"/>
    <w:rsid w:val="0037432B"/>
    <w:rsid w:val="00374546"/>
    <w:rsid w:val="00375153"/>
    <w:rsid w:val="003778B8"/>
    <w:rsid w:val="00380A17"/>
    <w:rsid w:val="003837C8"/>
    <w:rsid w:val="00383CDF"/>
    <w:rsid w:val="003855CE"/>
    <w:rsid w:val="00385A0E"/>
    <w:rsid w:val="00385EAF"/>
    <w:rsid w:val="00386372"/>
    <w:rsid w:val="003867B1"/>
    <w:rsid w:val="003868D8"/>
    <w:rsid w:val="0038766F"/>
    <w:rsid w:val="003905A1"/>
    <w:rsid w:val="00390AE0"/>
    <w:rsid w:val="003931B9"/>
    <w:rsid w:val="0039337A"/>
    <w:rsid w:val="003936AC"/>
    <w:rsid w:val="00393E7A"/>
    <w:rsid w:val="00393E8D"/>
    <w:rsid w:val="0039675C"/>
    <w:rsid w:val="003A0AF8"/>
    <w:rsid w:val="003A0E4C"/>
    <w:rsid w:val="003A275F"/>
    <w:rsid w:val="003A2EBD"/>
    <w:rsid w:val="003A30EE"/>
    <w:rsid w:val="003A3EA5"/>
    <w:rsid w:val="003A3EAA"/>
    <w:rsid w:val="003A4BA6"/>
    <w:rsid w:val="003A658C"/>
    <w:rsid w:val="003A7B8B"/>
    <w:rsid w:val="003B0328"/>
    <w:rsid w:val="003B1C80"/>
    <w:rsid w:val="003B1F5E"/>
    <w:rsid w:val="003B200A"/>
    <w:rsid w:val="003B2010"/>
    <w:rsid w:val="003B29DC"/>
    <w:rsid w:val="003B3907"/>
    <w:rsid w:val="003B43F3"/>
    <w:rsid w:val="003B5FD2"/>
    <w:rsid w:val="003B7650"/>
    <w:rsid w:val="003B7E8B"/>
    <w:rsid w:val="003C080C"/>
    <w:rsid w:val="003C1DDB"/>
    <w:rsid w:val="003C2FE0"/>
    <w:rsid w:val="003C3BF4"/>
    <w:rsid w:val="003C4579"/>
    <w:rsid w:val="003C4EFB"/>
    <w:rsid w:val="003C5F4E"/>
    <w:rsid w:val="003C6352"/>
    <w:rsid w:val="003D1D0C"/>
    <w:rsid w:val="003D2EB6"/>
    <w:rsid w:val="003D5866"/>
    <w:rsid w:val="003D643B"/>
    <w:rsid w:val="003D74C8"/>
    <w:rsid w:val="003D7725"/>
    <w:rsid w:val="003E09D2"/>
    <w:rsid w:val="003E0DE8"/>
    <w:rsid w:val="003E3EC5"/>
    <w:rsid w:val="003E3F85"/>
    <w:rsid w:val="003E5B71"/>
    <w:rsid w:val="003E5C87"/>
    <w:rsid w:val="003E5FA6"/>
    <w:rsid w:val="003E64E0"/>
    <w:rsid w:val="003E74BC"/>
    <w:rsid w:val="003F02E5"/>
    <w:rsid w:val="003F02F9"/>
    <w:rsid w:val="003F1BA7"/>
    <w:rsid w:val="003F1FC4"/>
    <w:rsid w:val="003F3442"/>
    <w:rsid w:val="003F474E"/>
    <w:rsid w:val="003F4D2F"/>
    <w:rsid w:val="003F53A4"/>
    <w:rsid w:val="003F54A4"/>
    <w:rsid w:val="003F5D1D"/>
    <w:rsid w:val="003F68DC"/>
    <w:rsid w:val="003F6AD6"/>
    <w:rsid w:val="003F7337"/>
    <w:rsid w:val="003F733F"/>
    <w:rsid w:val="003F7C2B"/>
    <w:rsid w:val="00400CED"/>
    <w:rsid w:val="00401FD2"/>
    <w:rsid w:val="00402699"/>
    <w:rsid w:val="00402B8F"/>
    <w:rsid w:val="004033CB"/>
    <w:rsid w:val="00405334"/>
    <w:rsid w:val="004058E4"/>
    <w:rsid w:val="00405C17"/>
    <w:rsid w:val="0041262D"/>
    <w:rsid w:val="00413949"/>
    <w:rsid w:val="00414BA2"/>
    <w:rsid w:val="00416502"/>
    <w:rsid w:val="00420088"/>
    <w:rsid w:val="004202B2"/>
    <w:rsid w:val="00422729"/>
    <w:rsid w:val="00423598"/>
    <w:rsid w:val="00424135"/>
    <w:rsid w:val="0042549A"/>
    <w:rsid w:val="00427A31"/>
    <w:rsid w:val="0043016C"/>
    <w:rsid w:val="00430BBE"/>
    <w:rsid w:val="00430D9E"/>
    <w:rsid w:val="00433154"/>
    <w:rsid w:val="004339CD"/>
    <w:rsid w:val="0043400E"/>
    <w:rsid w:val="0043466A"/>
    <w:rsid w:val="00434BB6"/>
    <w:rsid w:val="0043575D"/>
    <w:rsid w:val="00440550"/>
    <w:rsid w:val="0044072F"/>
    <w:rsid w:val="00440903"/>
    <w:rsid w:val="00440E88"/>
    <w:rsid w:val="0044211A"/>
    <w:rsid w:val="0044246C"/>
    <w:rsid w:val="00443568"/>
    <w:rsid w:val="00445981"/>
    <w:rsid w:val="00445EAD"/>
    <w:rsid w:val="0044617E"/>
    <w:rsid w:val="004523CF"/>
    <w:rsid w:val="00452920"/>
    <w:rsid w:val="004534C4"/>
    <w:rsid w:val="00453993"/>
    <w:rsid w:val="00454FFD"/>
    <w:rsid w:val="00455594"/>
    <w:rsid w:val="0045684F"/>
    <w:rsid w:val="00456871"/>
    <w:rsid w:val="00456BF3"/>
    <w:rsid w:val="00461097"/>
    <w:rsid w:val="00462146"/>
    <w:rsid w:val="00466DCF"/>
    <w:rsid w:val="00466E32"/>
    <w:rsid w:val="004714D9"/>
    <w:rsid w:val="00472580"/>
    <w:rsid w:val="00472DFF"/>
    <w:rsid w:val="00473041"/>
    <w:rsid w:val="00474109"/>
    <w:rsid w:val="0047658A"/>
    <w:rsid w:val="00476D2E"/>
    <w:rsid w:val="00481297"/>
    <w:rsid w:val="004812CA"/>
    <w:rsid w:val="0048265C"/>
    <w:rsid w:val="00482953"/>
    <w:rsid w:val="00484D71"/>
    <w:rsid w:val="004861DF"/>
    <w:rsid w:val="004862FA"/>
    <w:rsid w:val="004865D9"/>
    <w:rsid w:val="00487961"/>
    <w:rsid w:val="0049115E"/>
    <w:rsid w:val="0049121B"/>
    <w:rsid w:val="004915E6"/>
    <w:rsid w:val="00491629"/>
    <w:rsid w:val="00491B79"/>
    <w:rsid w:val="004938F7"/>
    <w:rsid w:val="00494E3A"/>
    <w:rsid w:val="004958C7"/>
    <w:rsid w:val="00495CD7"/>
    <w:rsid w:val="004961CD"/>
    <w:rsid w:val="004963EA"/>
    <w:rsid w:val="00497092"/>
    <w:rsid w:val="00497C0C"/>
    <w:rsid w:val="004A010F"/>
    <w:rsid w:val="004A04CF"/>
    <w:rsid w:val="004A1525"/>
    <w:rsid w:val="004A3362"/>
    <w:rsid w:val="004A4616"/>
    <w:rsid w:val="004A4D35"/>
    <w:rsid w:val="004A4D91"/>
    <w:rsid w:val="004A5616"/>
    <w:rsid w:val="004A573A"/>
    <w:rsid w:val="004A7AF4"/>
    <w:rsid w:val="004B00A9"/>
    <w:rsid w:val="004B095F"/>
    <w:rsid w:val="004B394B"/>
    <w:rsid w:val="004B426D"/>
    <w:rsid w:val="004B5671"/>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1B23"/>
    <w:rsid w:val="004D2F71"/>
    <w:rsid w:val="004D480E"/>
    <w:rsid w:val="004D4C22"/>
    <w:rsid w:val="004D4DDE"/>
    <w:rsid w:val="004D5E8A"/>
    <w:rsid w:val="004D61B9"/>
    <w:rsid w:val="004D6808"/>
    <w:rsid w:val="004E15C9"/>
    <w:rsid w:val="004E1F8C"/>
    <w:rsid w:val="004E415C"/>
    <w:rsid w:val="004E440D"/>
    <w:rsid w:val="004E44FB"/>
    <w:rsid w:val="004E4605"/>
    <w:rsid w:val="004E4DE2"/>
    <w:rsid w:val="004E4FBD"/>
    <w:rsid w:val="004E6657"/>
    <w:rsid w:val="004E7BB8"/>
    <w:rsid w:val="004F0CAB"/>
    <w:rsid w:val="004F1628"/>
    <w:rsid w:val="004F23AE"/>
    <w:rsid w:val="004F264B"/>
    <w:rsid w:val="004F45E5"/>
    <w:rsid w:val="004F71FD"/>
    <w:rsid w:val="004F77C7"/>
    <w:rsid w:val="005006CB"/>
    <w:rsid w:val="005009F9"/>
    <w:rsid w:val="0050107D"/>
    <w:rsid w:val="00503BB3"/>
    <w:rsid w:val="0050559E"/>
    <w:rsid w:val="00505C47"/>
    <w:rsid w:val="005077B1"/>
    <w:rsid w:val="005125E2"/>
    <w:rsid w:val="00512BF7"/>
    <w:rsid w:val="00514229"/>
    <w:rsid w:val="00514F78"/>
    <w:rsid w:val="00516234"/>
    <w:rsid w:val="005168E7"/>
    <w:rsid w:val="00516C37"/>
    <w:rsid w:val="00516F75"/>
    <w:rsid w:val="00517AA3"/>
    <w:rsid w:val="0052139E"/>
    <w:rsid w:val="00522823"/>
    <w:rsid w:val="00523386"/>
    <w:rsid w:val="005233A9"/>
    <w:rsid w:val="0052383F"/>
    <w:rsid w:val="00523C89"/>
    <w:rsid w:val="0052416C"/>
    <w:rsid w:val="005244D2"/>
    <w:rsid w:val="005257F4"/>
    <w:rsid w:val="005320BC"/>
    <w:rsid w:val="005320BE"/>
    <w:rsid w:val="005332B2"/>
    <w:rsid w:val="00535B71"/>
    <w:rsid w:val="00535F04"/>
    <w:rsid w:val="00536F69"/>
    <w:rsid w:val="005376DF"/>
    <w:rsid w:val="00537784"/>
    <w:rsid w:val="005400F7"/>
    <w:rsid w:val="005412D9"/>
    <w:rsid w:val="0054256C"/>
    <w:rsid w:val="0054280D"/>
    <w:rsid w:val="005445C1"/>
    <w:rsid w:val="00544669"/>
    <w:rsid w:val="00544E5A"/>
    <w:rsid w:val="00545A64"/>
    <w:rsid w:val="00545DA0"/>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2B3"/>
    <w:rsid w:val="00566413"/>
    <w:rsid w:val="0056658D"/>
    <w:rsid w:val="00566ACD"/>
    <w:rsid w:val="00570CB4"/>
    <w:rsid w:val="00572199"/>
    <w:rsid w:val="0057242B"/>
    <w:rsid w:val="0057242F"/>
    <w:rsid w:val="005724AA"/>
    <w:rsid w:val="005728B8"/>
    <w:rsid w:val="00574094"/>
    <w:rsid w:val="00574389"/>
    <w:rsid w:val="00574DB9"/>
    <w:rsid w:val="0057625F"/>
    <w:rsid w:val="00576B13"/>
    <w:rsid w:val="00577877"/>
    <w:rsid w:val="005802A4"/>
    <w:rsid w:val="00580F50"/>
    <w:rsid w:val="00581378"/>
    <w:rsid w:val="0058240B"/>
    <w:rsid w:val="0058249E"/>
    <w:rsid w:val="00582890"/>
    <w:rsid w:val="0058307C"/>
    <w:rsid w:val="005836D4"/>
    <w:rsid w:val="00584113"/>
    <w:rsid w:val="00586F00"/>
    <w:rsid w:val="00590DAC"/>
    <w:rsid w:val="0059175C"/>
    <w:rsid w:val="005917EC"/>
    <w:rsid w:val="005948C8"/>
    <w:rsid w:val="0059504F"/>
    <w:rsid w:val="0059532D"/>
    <w:rsid w:val="00595E25"/>
    <w:rsid w:val="00596E66"/>
    <w:rsid w:val="005A068B"/>
    <w:rsid w:val="005A1063"/>
    <w:rsid w:val="005A1E72"/>
    <w:rsid w:val="005A21F6"/>
    <w:rsid w:val="005A2D17"/>
    <w:rsid w:val="005A3795"/>
    <w:rsid w:val="005A3CF1"/>
    <w:rsid w:val="005A4111"/>
    <w:rsid w:val="005A6546"/>
    <w:rsid w:val="005A6E82"/>
    <w:rsid w:val="005B14C8"/>
    <w:rsid w:val="005B2AD0"/>
    <w:rsid w:val="005B5CB3"/>
    <w:rsid w:val="005B5EAD"/>
    <w:rsid w:val="005B741B"/>
    <w:rsid w:val="005C110C"/>
    <w:rsid w:val="005C1D18"/>
    <w:rsid w:val="005C2555"/>
    <w:rsid w:val="005C2DC8"/>
    <w:rsid w:val="005C30DF"/>
    <w:rsid w:val="005C3CD5"/>
    <w:rsid w:val="005C437F"/>
    <w:rsid w:val="005C4D36"/>
    <w:rsid w:val="005C51CD"/>
    <w:rsid w:val="005C65AF"/>
    <w:rsid w:val="005C78E7"/>
    <w:rsid w:val="005D10AB"/>
    <w:rsid w:val="005D12FB"/>
    <w:rsid w:val="005D2F19"/>
    <w:rsid w:val="005D3ED0"/>
    <w:rsid w:val="005D42FD"/>
    <w:rsid w:val="005D5F1A"/>
    <w:rsid w:val="005D7A19"/>
    <w:rsid w:val="005D7B61"/>
    <w:rsid w:val="005E2CD4"/>
    <w:rsid w:val="005E361B"/>
    <w:rsid w:val="005E37C5"/>
    <w:rsid w:val="005E403F"/>
    <w:rsid w:val="005E4930"/>
    <w:rsid w:val="005E6E2D"/>
    <w:rsid w:val="005E7C8F"/>
    <w:rsid w:val="005F0A19"/>
    <w:rsid w:val="005F4187"/>
    <w:rsid w:val="005F67F5"/>
    <w:rsid w:val="005F686D"/>
    <w:rsid w:val="005F689D"/>
    <w:rsid w:val="005F6DB3"/>
    <w:rsid w:val="005F742B"/>
    <w:rsid w:val="00600817"/>
    <w:rsid w:val="00600E12"/>
    <w:rsid w:val="00601697"/>
    <w:rsid w:val="00603A86"/>
    <w:rsid w:val="00603C7F"/>
    <w:rsid w:val="00603D49"/>
    <w:rsid w:val="00605915"/>
    <w:rsid w:val="00606C3D"/>
    <w:rsid w:val="006111E0"/>
    <w:rsid w:val="00612698"/>
    <w:rsid w:val="00612EEF"/>
    <w:rsid w:val="00616A11"/>
    <w:rsid w:val="00617352"/>
    <w:rsid w:val="006205AF"/>
    <w:rsid w:val="00621EDB"/>
    <w:rsid w:val="00622236"/>
    <w:rsid w:val="00622422"/>
    <w:rsid w:val="0062392C"/>
    <w:rsid w:val="0062454F"/>
    <w:rsid w:val="00626D88"/>
    <w:rsid w:val="0062712B"/>
    <w:rsid w:val="00627BF9"/>
    <w:rsid w:val="00627C8E"/>
    <w:rsid w:val="0063039E"/>
    <w:rsid w:val="00630C09"/>
    <w:rsid w:val="006341FF"/>
    <w:rsid w:val="006366D0"/>
    <w:rsid w:val="00640576"/>
    <w:rsid w:val="006420FB"/>
    <w:rsid w:val="00643780"/>
    <w:rsid w:val="00643C1A"/>
    <w:rsid w:val="00643FA0"/>
    <w:rsid w:val="00645CFD"/>
    <w:rsid w:val="00645FDE"/>
    <w:rsid w:val="00646CA4"/>
    <w:rsid w:val="00647569"/>
    <w:rsid w:val="006475BB"/>
    <w:rsid w:val="0064761A"/>
    <w:rsid w:val="0064783E"/>
    <w:rsid w:val="00647FB1"/>
    <w:rsid w:val="006508E1"/>
    <w:rsid w:val="006526B3"/>
    <w:rsid w:val="00653ED0"/>
    <w:rsid w:val="00654840"/>
    <w:rsid w:val="00654FFB"/>
    <w:rsid w:val="0065509D"/>
    <w:rsid w:val="006552EA"/>
    <w:rsid w:val="00657648"/>
    <w:rsid w:val="00657746"/>
    <w:rsid w:val="00660FE2"/>
    <w:rsid w:val="00661955"/>
    <w:rsid w:val="0066519E"/>
    <w:rsid w:val="006663AF"/>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0F8"/>
    <w:rsid w:val="00684DAD"/>
    <w:rsid w:val="00684F40"/>
    <w:rsid w:val="0068501A"/>
    <w:rsid w:val="00685FBC"/>
    <w:rsid w:val="006869CF"/>
    <w:rsid w:val="00687ACD"/>
    <w:rsid w:val="00687F1F"/>
    <w:rsid w:val="006918C3"/>
    <w:rsid w:val="006946F9"/>
    <w:rsid w:val="006958C0"/>
    <w:rsid w:val="00697A75"/>
    <w:rsid w:val="006A09FC"/>
    <w:rsid w:val="006A1710"/>
    <w:rsid w:val="006A23DF"/>
    <w:rsid w:val="006A2CDF"/>
    <w:rsid w:val="006A40F2"/>
    <w:rsid w:val="006A6C95"/>
    <w:rsid w:val="006A7C1B"/>
    <w:rsid w:val="006B052B"/>
    <w:rsid w:val="006B1047"/>
    <w:rsid w:val="006B153E"/>
    <w:rsid w:val="006B3F3C"/>
    <w:rsid w:val="006B42EF"/>
    <w:rsid w:val="006B49BF"/>
    <w:rsid w:val="006B4A0D"/>
    <w:rsid w:val="006B4D3F"/>
    <w:rsid w:val="006B5D21"/>
    <w:rsid w:val="006B61A2"/>
    <w:rsid w:val="006B7095"/>
    <w:rsid w:val="006B7576"/>
    <w:rsid w:val="006C155F"/>
    <w:rsid w:val="006C2C85"/>
    <w:rsid w:val="006C60E1"/>
    <w:rsid w:val="006C632F"/>
    <w:rsid w:val="006C6331"/>
    <w:rsid w:val="006D07AF"/>
    <w:rsid w:val="006D10DA"/>
    <w:rsid w:val="006D151D"/>
    <w:rsid w:val="006D223B"/>
    <w:rsid w:val="006D27C6"/>
    <w:rsid w:val="006D36DF"/>
    <w:rsid w:val="006D3708"/>
    <w:rsid w:val="006D4B5A"/>
    <w:rsid w:val="006D56A5"/>
    <w:rsid w:val="006D592F"/>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2695"/>
    <w:rsid w:val="006F3248"/>
    <w:rsid w:val="006F3551"/>
    <w:rsid w:val="006F35D0"/>
    <w:rsid w:val="006F38CB"/>
    <w:rsid w:val="006F4F29"/>
    <w:rsid w:val="006F5AEE"/>
    <w:rsid w:val="0070043B"/>
    <w:rsid w:val="00701BF3"/>
    <w:rsid w:val="00703CEB"/>
    <w:rsid w:val="007047D9"/>
    <w:rsid w:val="00704A8F"/>
    <w:rsid w:val="007060E3"/>
    <w:rsid w:val="007113B1"/>
    <w:rsid w:val="00711C23"/>
    <w:rsid w:val="00711F6E"/>
    <w:rsid w:val="00712081"/>
    <w:rsid w:val="00712237"/>
    <w:rsid w:val="007127B5"/>
    <w:rsid w:val="00712F51"/>
    <w:rsid w:val="00713389"/>
    <w:rsid w:val="00713D84"/>
    <w:rsid w:val="00717451"/>
    <w:rsid w:val="00717EFD"/>
    <w:rsid w:val="00722152"/>
    <w:rsid w:val="007226EA"/>
    <w:rsid w:val="0072411F"/>
    <w:rsid w:val="00724AC2"/>
    <w:rsid w:val="00724F0F"/>
    <w:rsid w:val="00726163"/>
    <w:rsid w:val="007262D2"/>
    <w:rsid w:val="007268E7"/>
    <w:rsid w:val="00726F73"/>
    <w:rsid w:val="007270F4"/>
    <w:rsid w:val="00727BEA"/>
    <w:rsid w:val="007339BC"/>
    <w:rsid w:val="00734B20"/>
    <w:rsid w:val="00735744"/>
    <w:rsid w:val="00740398"/>
    <w:rsid w:val="0074176D"/>
    <w:rsid w:val="00741861"/>
    <w:rsid w:val="00741E61"/>
    <w:rsid w:val="0074205E"/>
    <w:rsid w:val="007421B8"/>
    <w:rsid w:val="007424FB"/>
    <w:rsid w:val="00743572"/>
    <w:rsid w:val="00743F72"/>
    <w:rsid w:val="00745771"/>
    <w:rsid w:val="00747445"/>
    <w:rsid w:val="00747BA5"/>
    <w:rsid w:val="00750193"/>
    <w:rsid w:val="0075283E"/>
    <w:rsid w:val="00752CBA"/>
    <w:rsid w:val="00752CDF"/>
    <w:rsid w:val="0075317B"/>
    <w:rsid w:val="00754113"/>
    <w:rsid w:val="007551D8"/>
    <w:rsid w:val="00755247"/>
    <w:rsid w:val="00755773"/>
    <w:rsid w:val="00755C39"/>
    <w:rsid w:val="007606CE"/>
    <w:rsid w:val="00761742"/>
    <w:rsid w:val="0076188F"/>
    <w:rsid w:val="00761AE8"/>
    <w:rsid w:val="007625E5"/>
    <w:rsid w:val="00764538"/>
    <w:rsid w:val="007645ED"/>
    <w:rsid w:val="007647F0"/>
    <w:rsid w:val="00764A51"/>
    <w:rsid w:val="00764AE3"/>
    <w:rsid w:val="00764FB4"/>
    <w:rsid w:val="0076572E"/>
    <w:rsid w:val="00767CBA"/>
    <w:rsid w:val="0077155C"/>
    <w:rsid w:val="00771802"/>
    <w:rsid w:val="00772576"/>
    <w:rsid w:val="00772A3C"/>
    <w:rsid w:val="00773988"/>
    <w:rsid w:val="00775F66"/>
    <w:rsid w:val="007766DD"/>
    <w:rsid w:val="00780319"/>
    <w:rsid w:val="007805BB"/>
    <w:rsid w:val="007805FB"/>
    <w:rsid w:val="00780FCB"/>
    <w:rsid w:val="00781C73"/>
    <w:rsid w:val="007831C3"/>
    <w:rsid w:val="00783B48"/>
    <w:rsid w:val="00784973"/>
    <w:rsid w:val="00784C56"/>
    <w:rsid w:val="00784E54"/>
    <w:rsid w:val="00785097"/>
    <w:rsid w:val="00787964"/>
    <w:rsid w:val="00787BE3"/>
    <w:rsid w:val="00793C3B"/>
    <w:rsid w:val="0079425A"/>
    <w:rsid w:val="00795BB4"/>
    <w:rsid w:val="00797093"/>
    <w:rsid w:val="007A0675"/>
    <w:rsid w:val="007A4CC9"/>
    <w:rsid w:val="007A510C"/>
    <w:rsid w:val="007A59FF"/>
    <w:rsid w:val="007A5EE7"/>
    <w:rsid w:val="007A6514"/>
    <w:rsid w:val="007A6603"/>
    <w:rsid w:val="007A6FCD"/>
    <w:rsid w:val="007A78E3"/>
    <w:rsid w:val="007B03A4"/>
    <w:rsid w:val="007B07AB"/>
    <w:rsid w:val="007B087A"/>
    <w:rsid w:val="007B15C2"/>
    <w:rsid w:val="007B1A13"/>
    <w:rsid w:val="007B2644"/>
    <w:rsid w:val="007B301A"/>
    <w:rsid w:val="007B3542"/>
    <w:rsid w:val="007C02C1"/>
    <w:rsid w:val="007C1589"/>
    <w:rsid w:val="007C1D46"/>
    <w:rsid w:val="007C2F12"/>
    <w:rsid w:val="007C303C"/>
    <w:rsid w:val="007C36B5"/>
    <w:rsid w:val="007C49D1"/>
    <w:rsid w:val="007C5810"/>
    <w:rsid w:val="007C59C5"/>
    <w:rsid w:val="007C59FC"/>
    <w:rsid w:val="007C6406"/>
    <w:rsid w:val="007C6567"/>
    <w:rsid w:val="007C65E0"/>
    <w:rsid w:val="007C66B5"/>
    <w:rsid w:val="007C698E"/>
    <w:rsid w:val="007D0DD0"/>
    <w:rsid w:val="007D0F2F"/>
    <w:rsid w:val="007D1776"/>
    <w:rsid w:val="007D6EE1"/>
    <w:rsid w:val="007E1ECA"/>
    <w:rsid w:val="007E2E9C"/>
    <w:rsid w:val="007E6371"/>
    <w:rsid w:val="007E697E"/>
    <w:rsid w:val="007F093F"/>
    <w:rsid w:val="007F1452"/>
    <w:rsid w:val="007F14FA"/>
    <w:rsid w:val="007F1851"/>
    <w:rsid w:val="007F1CA4"/>
    <w:rsid w:val="007F3E75"/>
    <w:rsid w:val="007F49DA"/>
    <w:rsid w:val="007F5582"/>
    <w:rsid w:val="007F5C0F"/>
    <w:rsid w:val="007F6002"/>
    <w:rsid w:val="007F656B"/>
    <w:rsid w:val="007F7030"/>
    <w:rsid w:val="007F7232"/>
    <w:rsid w:val="007F758E"/>
    <w:rsid w:val="007F7B59"/>
    <w:rsid w:val="00800180"/>
    <w:rsid w:val="008025EF"/>
    <w:rsid w:val="0080361B"/>
    <w:rsid w:val="00803953"/>
    <w:rsid w:val="00805817"/>
    <w:rsid w:val="00806DE7"/>
    <w:rsid w:val="0080739D"/>
    <w:rsid w:val="00807460"/>
    <w:rsid w:val="00810AF7"/>
    <w:rsid w:val="00811117"/>
    <w:rsid w:val="008113E6"/>
    <w:rsid w:val="00812381"/>
    <w:rsid w:val="008124CF"/>
    <w:rsid w:val="00814547"/>
    <w:rsid w:val="00814B10"/>
    <w:rsid w:val="00814B70"/>
    <w:rsid w:val="008151F0"/>
    <w:rsid w:val="00815A55"/>
    <w:rsid w:val="008161EB"/>
    <w:rsid w:val="008163AC"/>
    <w:rsid w:val="00816430"/>
    <w:rsid w:val="00816608"/>
    <w:rsid w:val="00816B4C"/>
    <w:rsid w:val="00816D2E"/>
    <w:rsid w:val="00820338"/>
    <w:rsid w:val="008213A5"/>
    <w:rsid w:val="00821457"/>
    <w:rsid w:val="00822A1E"/>
    <w:rsid w:val="008233B3"/>
    <w:rsid w:val="00823B43"/>
    <w:rsid w:val="00824FC3"/>
    <w:rsid w:val="00825759"/>
    <w:rsid w:val="00825877"/>
    <w:rsid w:val="00825946"/>
    <w:rsid w:val="00825E0B"/>
    <w:rsid w:val="00826766"/>
    <w:rsid w:val="00831692"/>
    <w:rsid w:val="00831702"/>
    <w:rsid w:val="00831AA2"/>
    <w:rsid w:val="00832142"/>
    <w:rsid w:val="00833999"/>
    <w:rsid w:val="00833DD7"/>
    <w:rsid w:val="00834F5B"/>
    <w:rsid w:val="008361ED"/>
    <w:rsid w:val="0083635A"/>
    <w:rsid w:val="008365C8"/>
    <w:rsid w:val="00836E78"/>
    <w:rsid w:val="0084147D"/>
    <w:rsid w:val="00844EB0"/>
    <w:rsid w:val="0084722B"/>
    <w:rsid w:val="008479EE"/>
    <w:rsid w:val="00850866"/>
    <w:rsid w:val="00851DA7"/>
    <w:rsid w:val="0085299E"/>
    <w:rsid w:val="00853802"/>
    <w:rsid w:val="00853B40"/>
    <w:rsid w:val="00856F93"/>
    <w:rsid w:val="00857A67"/>
    <w:rsid w:val="008612C4"/>
    <w:rsid w:val="0086268D"/>
    <w:rsid w:val="00862FB5"/>
    <w:rsid w:val="0086321C"/>
    <w:rsid w:val="008637CF"/>
    <w:rsid w:val="00865396"/>
    <w:rsid w:val="00865513"/>
    <w:rsid w:val="008655B9"/>
    <w:rsid w:val="008658D2"/>
    <w:rsid w:val="008675D4"/>
    <w:rsid w:val="00870857"/>
    <w:rsid w:val="00871CE5"/>
    <w:rsid w:val="0087266C"/>
    <w:rsid w:val="008726F1"/>
    <w:rsid w:val="00872B8A"/>
    <w:rsid w:val="00872E4B"/>
    <w:rsid w:val="00873573"/>
    <w:rsid w:val="00874A40"/>
    <w:rsid w:val="00874CA3"/>
    <w:rsid w:val="008750DC"/>
    <w:rsid w:val="0087511F"/>
    <w:rsid w:val="00876521"/>
    <w:rsid w:val="008766C9"/>
    <w:rsid w:val="0088164D"/>
    <w:rsid w:val="00882D6D"/>
    <w:rsid w:val="00884825"/>
    <w:rsid w:val="00884A15"/>
    <w:rsid w:val="00884D10"/>
    <w:rsid w:val="0088517F"/>
    <w:rsid w:val="008856A3"/>
    <w:rsid w:val="00885816"/>
    <w:rsid w:val="00886BEF"/>
    <w:rsid w:val="00887FE3"/>
    <w:rsid w:val="00890417"/>
    <w:rsid w:val="008917D7"/>
    <w:rsid w:val="0089240E"/>
    <w:rsid w:val="00893462"/>
    <w:rsid w:val="0089406E"/>
    <w:rsid w:val="008940D8"/>
    <w:rsid w:val="00894572"/>
    <w:rsid w:val="008951D3"/>
    <w:rsid w:val="008953F1"/>
    <w:rsid w:val="00896D39"/>
    <w:rsid w:val="0089736A"/>
    <w:rsid w:val="008978E2"/>
    <w:rsid w:val="00897911"/>
    <w:rsid w:val="008A044D"/>
    <w:rsid w:val="008A0B27"/>
    <w:rsid w:val="008A1049"/>
    <w:rsid w:val="008A32D9"/>
    <w:rsid w:val="008A35F7"/>
    <w:rsid w:val="008A3876"/>
    <w:rsid w:val="008A590C"/>
    <w:rsid w:val="008A5D2D"/>
    <w:rsid w:val="008A69C4"/>
    <w:rsid w:val="008B099A"/>
    <w:rsid w:val="008B0BD1"/>
    <w:rsid w:val="008B2B37"/>
    <w:rsid w:val="008B35E6"/>
    <w:rsid w:val="008B3F0E"/>
    <w:rsid w:val="008B53F6"/>
    <w:rsid w:val="008B575F"/>
    <w:rsid w:val="008B6B8A"/>
    <w:rsid w:val="008B7710"/>
    <w:rsid w:val="008B7A73"/>
    <w:rsid w:val="008C0392"/>
    <w:rsid w:val="008C06A6"/>
    <w:rsid w:val="008C17DA"/>
    <w:rsid w:val="008C1A0D"/>
    <w:rsid w:val="008C2153"/>
    <w:rsid w:val="008C3EB5"/>
    <w:rsid w:val="008C4BEB"/>
    <w:rsid w:val="008C4C37"/>
    <w:rsid w:val="008C61C8"/>
    <w:rsid w:val="008D136A"/>
    <w:rsid w:val="008D19C1"/>
    <w:rsid w:val="008D3411"/>
    <w:rsid w:val="008D3755"/>
    <w:rsid w:val="008D57A4"/>
    <w:rsid w:val="008D5CBD"/>
    <w:rsid w:val="008D6EF2"/>
    <w:rsid w:val="008E057A"/>
    <w:rsid w:val="008E1A88"/>
    <w:rsid w:val="008E1B39"/>
    <w:rsid w:val="008E1D90"/>
    <w:rsid w:val="008E20B9"/>
    <w:rsid w:val="008E2CAC"/>
    <w:rsid w:val="008E3F48"/>
    <w:rsid w:val="008E4C8E"/>
    <w:rsid w:val="008E61A6"/>
    <w:rsid w:val="008E71FD"/>
    <w:rsid w:val="008E7853"/>
    <w:rsid w:val="008F03DC"/>
    <w:rsid w:val="008F147E"/>
    <w:rsid w:val="008F155C"/>
    <w:rsid w:val="008F23E7"/>
    <w:rsid w:val="008F2AA2"/>
    <w:rsid w:val="008F2DCD"/>
    <w:rsid w:val="008F30A1"/>
    <w:rsid w:val="008F46E9"/>
    <w:rsid w:val="008F490D"/>
    <w:rsid w:val="008F7CC9"/>
    <w:rsid w:val="00900AAF"/>
    <w:rsid w:val="0090154E"/>
    <w:rsid w:val="00901792"/>
    <w:rsid w:val="0090189C"/>
    <w:rsid w:val="00901E52"/>
    <w:rsid w:val="009027AC"/>
    <w:rsid w:val="009036E8"/>
    <w:rsid w:val="009045A8"/>
    <w:rsid w:val="0091063A"/>
    <w:rsid w:val="00910794"/>
    <w:rsid w:val="009111BF"/>
    <w:rsid w:val="00911C44"/>
    <w:rsid w:val="00911EF6"/>
    <w:rsid w:val="00911F3F"/>
    <w:rsid w:val="009136CA"/>
    <w:rsid w:val="009167AD"/>
    <w:rsid w:val="00921585"/>
    <w:rsid w:val="00922CB9"/>
    <w:rsid w:val="00926E66"/>
    <w:rsid w:val="00927872"/>
    <w:rsid w:val="0092797B"/>
    <w:rsid w:val="00927F0F"/>
    <w:rsid w:val="00930157"/>
    <w:rsid w:val="009315B8"/>
    <w:rsid w:val="009326F1"/>
    <w:rsid w:val="00933211"/>
    <w:rsid w:val="0093340F"/>
    <w:rsid w:val="00933D35"/>
    <w:rsid w:val="00934452"/>
    <w:rsid w:val="00936003"/>
    <w:rsid w:val="00937165"/>
    <w:rsid w:val="009376FB"/>
    <w:rsid w:val="00937791"/>
    <w:rsid w:val="00937A68"/>
    <w:rsid w:val="009403CA"/>
    <w:rsid w:val="00940B1C"/>
    <w:rsid w:val="00942BD5"/>
    <w:rsid w:val="00944C36"/>
    <w:rsid w:val="0094588D"/>
    <w:rsid w:val="00945B09"/>
    <w:rsid w:val="009462CF"/>
    <w:rsid w:val="00947DDF"/>
    <w:rsid w:val="00950781"/>
    <w:rsid w:val="00950A0D"/>
    <w:rsid w:val="00950CAB"/>
    <w:rsid w:val="00952086"/>
    <w:rsid w:val="00954561"/>
    <w:rsid w:val="00954A3E"/>
    <w:rsid w:val="009562AB"/>
    <w:rsid w:val="0095721D"/>
    <w:rsid w:val="009572D9"/>
    <w:rsid w:val="00957EA5"/>
    <w:rsid w:val="00963A53"/>
    <w:rsid w:val="00964F0D"/>
    <w:rsid w:val="0096600E"/>
    <w:rsid w:val="009663D0"/>
    <w:rsid w:val="00970864"/>
    <w:rsid w:val="0097140F"/>
    <w:rsid w:val="0097345F"/>
    <w:rsid w:val="0097400B"/>
    <w:rsid w:val="009749BD"/>
    <w:rsid w:val="00975A52"/>
    <w:rsid w:val="00976363"/>
    <w:rsid w:val="009774EC"/>
    <w:rsid w:val="00977B5A"/>
    <w:rsid w:val="00980D8C"/>
    <w:rsid w:val="00981667"/>
    <w:rsid w:val="00984E41"/>
    <w:rsid w:val="009863F7"/>
    <w:rsid w:val="00987028"/>
    <w:rsid w:val="0098749A"/>
    <w:rsid w:val="00987A6E"/>
    <w:rsid w:val="00990B80"/>
    <w:rsid w:val="00990E03"/>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3DCF"/>
    <w:rsid w:val="009A561D"/>
    <w:rsid w:val="009A63E1"/>
    <w:rsid w:val="009A66F2"/>
    <w:rsid w:val="009A6E2B"/>
    <w:rsid w:val="009A7B31"/>
    <w:rsid w:val="009B0218"/>
    <w:rsid w:val="009B047F"/>
    <w:rsid w:val="009B13C1"/>
    <w:rsid w:val="009B1F66"/>
    <w:rsid w:val="009B47ED"/>
    <w:rsid w:val="009B49EF"/>
    <w:rsid w:val="009B4CF8"/>
    <w:rsid w:val="009B4D35"/>
    <w:rsid w:val="009B66ED"/>
    <w:rsid w:val="009B768B"/>
    <w:rsid w:val="009B789A"/>
    <w:rsid w:val="009C0420"/>
    <w:rsid w:val="009C0B86"/>
    <w:rsid w:val="009C18AA"/>
    <w:rsid w:val="009C1927"/>
    <w:rsid w:val="009C204D"/>
    <w:rsid w:val="009C28A7"/>
    <w:rsid w:val="009C2C61"/>
    <w:rsid w:val="009C35B3"/>
    <w:rsid w:val="009C4248"/>
    <w:rsid w:val="009C4826"/>
    <w:rsid w:val="009C4FE8"/>
    <w:rsid w:val="009C5278"/>
    <w:rsid w:val="009C549A"/>
    <w:rsid w:val="009C6A1C"/>
    <w:rsid w:val="009D04C5"/>
    <w:rsid w:val="009D0619"/>
    <w:rsid w:val="009D0690"/>
    <w:rsid w:val="009D0842"/>
    <w:rsid w:val="009D274B"/>
    <w:rsid w:val="009D27AD"/>
    <w:rsid w:val="009D33DB"/>
    <w:rsid w:val="009D5130"/>
    <w:rsid w:val="009D581F"/>
    <w:rsid w:val="009D5C9F"/>
    <w:rsid w:val="009D707F"/>
    <w:rsid w:val="009D7762"/>
    <w:rsid w:val="009D7E10"/>
    <w:rsid w:val="009E0847"/>
    <w:rsid w:val="009E1487"/>
    <w:rsid w:val="009E173B"/>
    <w:rsid w:val="009E17E8"/>
    <w:rsid w:val="009E1B43"/>
    <w:rsid w:val="009E1CA5"/>
    <w:rsid w:val="009E2869"/>
    <w:rsid w:val="009E5B51"/>
    <w:rsid w:val="009E6063"/>
    <w:rsid w:val="009E60B0"/>
    <w:rsid w:val="009E6D09"/>
    <w:rsid w:val="009E6E3E"/>
    <w:rsid w:val="009E7731"/>
    <w:rsid w:val="009E7E60"/>
    <w:rsid w:val="009F0DB6"/>
    <w:rsid w:val="009F117B"/>
    <w:rsid w:val="009F155A"/>
    <w:rsid w:val="009F1E51"/>
    <w:rsid w:val="009F36E2"/>
    <w:rsid w:val="009F3F3C"/>
    <w:rsid w:val="009F3F4C"/>
    <w:rsid w:val="009F4F4D"/>
    <w:rsid w:val="009F5EC2"/>
    <w:rsid w:val="009F6CF5"/>
    <w:rsid w:val="009F722F"/>
    <w:rsid w:val="009F7E59"/>
    <w:rsid w:val="00A005D1"/>
    <w:rsid w:val="00A0063E"/>
    <w:rsid w:val="00A02C9B"/>
    <w:rsid w:val="00A032BD"/>
    <w:rsid w:val="00A05B20"/>
    <w:rsid w:val="00A05DAD"/>
    <w:rsid w:val="00A06923"/>
    <w:rsid w:val="00A06EF8"/>
    <w:rsid w:val="00A07242"/>
    <w:rsid w:val="00A0727A"/>
    <w:rsid w:val="00A07367"/>
    <w:rsid w:val="00A07DDA"/>
    <w:rsid w:val="00A11F3A"/>
    <w:rsid w:val="00A12C99"/>
    <w:rsid w:val="00A13072"/>
    <w:rsid w:val="00A152E2"/>
    <w:rsid w:val="00A16F56"/>
    <w:rsid w:val="00A20416"/>
    <w:rsid w:val="00A220BC"/>
    <w:rsid w:val="00A221B9"/>
    <w:rsid w:val="00A23A87"/>
    <w:rsid w:val="00A24033"/>
    <w:rsid w:val="00A2439B"/>
    <w:rsid w:val="00A243DB"/>
    <w:rsid w:val="00A24507"/>
    <w:rsid w:val="00A25273"/>
    <w:rsid w:val="00A25496"/>
    <w:rsid w:val="00A26D11"/>
    <w:rsid w:val="00A2727C"/>
    <w:rsid w:val="00A30113"/>
    <w:rsid w:val="00A30137"/>
    <w:rsid w:val="00A30F7A"/>
    <w:rsid w:val="00A32181"/>
    <w:rsid w:val="00A37832"/>
    <w:rsid w:val="00A40F98"/>
    <w:rsid w:val="00A42AEA"/>
    <w:rsid w:val="00A42CB2"/>
    <w:rsid w:val="00A437DF"/>
    <w:rsid w:val="00A43AA7"/>
    <w:rsid w:val="00A43FE7"/>
    <w:rsid w:val="00A445B9"/>
    <w:rsid w:val="00A44619"/>
    <w:rsid w:val="00A44907"/>
    <w:rsid w:val="00A449FE"/>
    <w:rsid w:val="00A465CD"/>
    <w:rsid w:val="00A477BD"/>
    <w:rsid w:val="00A47B30"/>
    <w:rsid w:val="00A51E90"/>
    <w:rsid w:val="00A520E4"/>
    <w:rsid w:val="00A533F3"/>
    <w:rsid w:val="00A5380D"/>
    <w:rsid w:val="00A5402E"/>
    <w:rsid w:val="00A54870"/>
    <w:rsid w:val="00A549B8"/>
    <w:rsid w:val="00A5592B"/>
    <w:rsid w:val="00A6154B"/>
    <w:rsid w:val="00A61E60"/>
    <w:rsid w:val="00A62C6D"/>
    <w:rsid w:val="00A63E76"/>
    <w:rsid w:val="00A64166"/>
    <w:rsid w:val="00A66705"/>
    <w:rsid w:val="00A67319"/>
    <w:rsid w:val="00A673B2"/>
    <w:rsid w:val="00A67D9F"/>
    <w:rsid w:val="00A70D0F"/>
    <w:rsid w:val="00A73A2A"/>
    <w:rsid w:val="00A73D67"/>
    <w:rsid w:val="00A757CE"/>
    <w:rsid w:val="00A77122"/>
    <w:rsid w:val="00A8238B"/>
    <w:rsid w:val="00A82736"/>
    <w:rsid w:val="00A835D5"/>
    <w:rsid w:val="00A83A00"/>
    <w:rsid w:val="00A8513B"/>
    <w:rsid w:val="00A85275"/>
    <w:rsid w:val="00A866A1"/>
    <w:rsid w:val="00A87786"/>
    <w:rsid w:val="00A914FB"/>
    <w:rsid w:val="00A926CD"/>
    <w:rsid w:val="00A93A3D"/>
    <w:rsid w:val="00A93C43"/>
    <w:rsid w:val="00A94D41"/>
    <w:rsid w:val="00A954D0"/>
    <w:rsid w:val="00A9660D"/>
    <w:rsid w:val="00A96EE5"/>
    <w:rsid w:val="00A96EEF"/>
    <w:rsid w:val="00AA1371"/>
    <w:rsid w:val="00AA14F4"/>
    <w:rsid w:val="00AA42FB"/>
    <w:rsid w:val="00AA5BE1"/>
    <w:rsid w:val="00AA6131"/>
    <w:rsid w:val="00AA7381"/>
    <w:rsid w:val="00AA73CF"/>
    <w:rsid w:val="00AA784D"/>
    <w:rsid w:val="00AA7E95"/>
    <w:rsid w:val="00AB1AA6"/>
    <w:rsid w:val="00AB4F6D"/>
    <w:rsid w:val="00AB5DEF"/>
    <w:rsid w:val="00AB6E92"/>
    <w:rsid w:val="00AC568E"/>
    <w:rsid w:val="00AC5768"/>
    <w:rsid w:val="00AC5877"/>
    <w:rsid w:val="00AC67A3"/>
    <w:rsid w:val="00AC720D"/>
    <w:rsid w:val="00AC73BB"/>
    <w:rsid w:val="00AC7711"/>
    <w:rsid w:val="00AC7792"/>
    <w:rsid w:val="00AC77BA"/>
    <w:rsid w:val="00AD05BC"/>
    <w:rsid w:val="00AD0BB3"/>
    <w:rsid w:val="00AD13A7"/>
    <w:rsid w:val="00AD2553"/>
    <w:rsid w:val="00AD31FE"/>
    <w:rsid w:val="00AD3B69"/>
    <w:rsid w:val="00AD4851"/>
    <w:rsid w:val="00AD5565"/>
    <w:rsid w:val="00AD5EFF"/>
    <w:rsid w:val="00AD5FE6"/>
    <w:rsid w:val="00AD66CB"/>
    <w:rsid w:val="00AD68EF"/>
    <w:rsid w:val="00AD6A33"/>
    <w:rsid w:val="00AD6D81"/>
    <w:rsid w:val="00AD7E04"/>
    <w:rsid w:val="00AD7F08"/>
    <w:rsid w:val="00AE0123"/>
    <w:rsid w:val="00AE1CEA"/>
    <w:rsid w:val="00AE3819"/>
    <w:rsid w:val="00AE399C"/>
    <w:rsid w:val="00AE3D29"/>
    <w:rsid w:val="00AE4660"/>
    <w:rsid w:val="00AE51FC"/>
    <w:rsid w:val="00AE5762"/>
    <w:rsid w:val="00AE69E9"/>
    <w:rsid w:val="00AE7647"/>
    <w:rsid w:val="00AF00F9"/>
    <w:rsid w:val="00AF1CC4"/>
    <w:rsid w:val="00AF1E02"/>
    <w:rsid w:val="00AF3CA1"/>
    <w:rsid w:val="00AF457A"/>
    <w:rsid w:val="00AF482D"/>
    <w:rsid w:val="00AF51AB"/>
    <w:rsid w:val="00AF6801"/>
    <w:rsid w:val="00AF6CCA"/>
    <w:rsid w:val="00AF6E12"/>
    <w:rsid w:val="00AF73E9"/>
    <w:rsid w:val="00B00421"/>
    <w:rsid w:val="00B00875"/>
    <w:rsid w:val="00B012D0"/>
    <w:rsid w:val="00B0157E"/>
    <w:rsid w:val="00B015CC"/>
    <w:rsid w:val="00B017D2"/>
    <w:rsid w:val="00B02218"/>
    <w:rsid w:val="00B038AC"/>
    <w:rsid w:val="00B06DCA"/>
    <w:rsid w:val="00B07154"/>
    <w:rsid w:val="00B07917"/>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0D31"/>
    <w:rsid w:val="00B30E09"/>
    <w:rsid w:val="00B30E62"/>
    <w:rsid w:val="00B33664"/>
    <w:rsid w:val="00B33743"/>
    <w:rsid w:val="00B34096"/>
    <w:rsid w:val="00B342E4"/>
    <w:rsid w:val="00B3649B"/>
    <w:rsid w:val="00B36877"/>
    <w:rsid w:val="00B36DFC"/>
    <w:rsid w:val="00B41BE6"/>
    <w:rsid w:val="00B42A58"/>
    <w:rsid w:val="00B43D05"/>
    <w:rsid w:val="00B44FCE"/>
    <w:rsid w:val="00B45F68"/>
    <w:rsid w:val="00B462E9"/>
    <w:rsid w:val="00B50188"/>
    <w:rsid w:val="00B50600"/>
    <w:rsid w:val="00B50D17"/>
    <w:rsid w:val="00B51D8A"/>
    <w:rsid w:val="00B53FEB"/>
    <w:rsid w:val="00B56110"/>
    <w:rsid w:val="00B56986"/>
    <w:rsid w:val="00B56BF9"/>
    <w:rsid w:val="00B61B91"/>
    <w:rsid w:val="00B62920"/>
    <w:rsid w:val="00B62EE6"/>
    <w:rsid w:val="00B63490"/>
    <w:rsid w:val="00B645A8"/>
    <w:rsid w:val="00B66B4E"/>
    <w:rsid w:val="00B66BBF"/>
    <w:rsid w:val="00B6742D"/>
    <w:rsid w:val="00B724DF"/>
    <w:rsid w:val="00B726FC"/>
    <w:rsid w:val="00B7270F"/>
    <w:rsid w:val="00B75D83"/>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0839"/>
    <w:rsid w:val="00B92495"/>
    <w:rsid w:val="00B930D1"/>
    <w:rsid w:val="00B960EA"/>
    <w:rsid w:val="00B96670"/>
    <w:rsid w:val="00B97C80"/>
    <w:rsid w:val="00BA0F5B"/>
    <w:rsid w:val="00BA1204"/>
    <w:rsid w:val="00BA1556"/>
    <w:rsid w:val="00BA1A7B"/>
    <w:rsid w:val="00BA1DDB"/>
    <w:rsid w:val="00BA2D7C"/>
    <w:rsid w:val="00BA549E"/>
    <w:rsid w:val="00BB0B51"/>
    <w:rsid w:val="00BB1081"/>
    <w:rsid w:val="00BB18A5"/>
    <w:rsid w:val="00BB5328"/>
    <w:rsid w:val="00BB6721"/>
    <w:rsid w:val="00BB6D67"/>
    <w:rsid w:val="00BC4DA7"/>
    <w:rsid w:val="00BC568C"/>
    <w:rsid w:val="00BC607D"/>
    <w:rsid w:val="00BC617B"/>
    <w:rsid w:val="00BC6CD8"/>
    <w:rsid w:val="00BD00C3"/>
    <w:rsid w:val="00BD07E7"/>
    <w:rsid w:val="00BD0C95"/>
    <w:rsid w:val="00BD28B4"/>
    <w:rsid w:val="00BD2925"/>
    <w:rsid w:val="00BD38EE"/>
    <w:rsid w:val="00BD43B1"/>
    <w:rsid w:val="00BD54FE"/>
    <w:rsid w:val="00BD692D"/>
    <w:rsid w:val="00BD7C9C"/>
    <w:rsid w:val="00BE05AC"/>
    <w:rsid w:val="00BE16A0"/>
    <w:rsid w:val="00BE35E8"/>
    <w:rsid w:val="00BE43F5"/>
    <w:rsid w:val="00BE4A07"/>
    <w:rsid w:val="00BE5617"/>
    <w:rsid w:val="00BE6093"/>
    <w:rsid w:val="00BE60F8"/>
    <w:rsid w:val="00BF230C"/>
    <w:rsid w:val="00BF317F"/>
    <w:rsid w:val="00BF348A"/>
    <w:rsid w:val="00BF42E7"/>
    <w:rsid w:val="00BF4A66"/>
    <w:rsid w:val="00BF509D"/>
    <w:rsid w:val="00BF6AB6"/>
    <w:rsid w:val="00BF7255"/>
    <w:rsid w:val="00C0000E"/>
    <w:rsid w:val="00C00A3A"/>
    <w:rsid w:val="00C023C6"/>
    <w:rsid w:val="00C02D0C"/>
    <w:rsid w:val="00C03569"/>
    <w:rsid w:val="00C055F9"/>
    <w:rsid w:val="00C05A94"/>
    <w:rsid w:val="00C06872"/>
    <w:rsid w:val="00C06C7D"/>
    <w:rsid w:val="00C0731E"/>
    <w:rsid w:val="00C10688"/>
    <w:rsid w:val="00C12345"/>
    <w:rsid w:val="00C127DC"/>
    <w:rsid w:val="00C13219"/>
    <w:rsid w:val="00C1350C"/>
    <w:rsid w:val="00C13A74"/>
    <w:rsid w:val="00C13FB0"/>
    <w:rsid w:val="00C201C7"/>
    <w:rsid w:val="00C20453"/>
    <w:rsid w:val="00C221F8"/>
    <w:rsid w:val="00C2264B"/>
    <w:rsid w:val="00C2375C"/>
    <w:rsid w:val="00C2428D"/>
    <w:rsid w:val="00C26546"/>
    <w:rsid w:val="00C26CF4"/>
    <w:rsid w:val="00C31A87"/>
    <w:rsid w:val="00C31F1F"/>
    <w:rsid w:val="00C320AE"/>
    <w:rsid w:val="00C329A3"/>
    <w:rsid w:val="00C32C84"/>
    <w:rsid w:val="00C35D41"/>
    <w:rsid w:val="00C36885"/>
    <w:rsid w:val="00C376EA"/>
    <w:rsid w:val="00C402D0"/>
    <w:rsid w:val="00C41622"/>
    <w:rsid w:val="00C44BD1"/>
    <w:rsid w:val="00C45577"/>
    <w:rsid w:val="00C45A68"/>
    <w:rsid w:val="00C4646C"/>
    <w:rsid w:val="00C46754"/>
    <w:rsid w:val="00C46FD8"/>
    <w:rsid w:val="00C4755E"/>
    <w:rsid w:val="00C47853"/>
    <w:rsid w:val="00C50C41"/>
    <w:rsid w:val="00C50E53"/>
    <w:rsid w:val="00C526FF"/>
    <w:rsid w:val="00C5651A"/>
    <w:rsid w:val="00C60A2C"/>
    <w:rsid w:val="00C60F5E"/>
    <w:rsid w:val="00C610BB"/>
    <w:rsid w:val="00C625EA"/>
    <w:rsid w:val="00C63FC0"/>
    <w:rsid w:val="00C64319"/>
    <w:rsid w:val="00C64FDB"/>
    <w:rsid w:val="00C70AD7"/>
    <w:rsid w:val="00C70B3D"/>
    <w:rsid w:val="00C728F0"/>
    <w:rsid w:val="00C73131"/>
    <w:rsid w:val="00C734AD"/>
    <w:rsid w:val="00C74A8E"/>
    <w:rsid w:val="00C75650"/>
    <w:rsid w:val="00C75A82"/>
    <w:rsid w:val="00C75B26"/>
    <w:rsid w:val="00C75E5A"/>
    <w:rsid w:val="00C76DE5"/>
    <w:rsid w:val="00C76FCF"/>
    <w:rsid w:val="00C77950"/>
    <w:rsid w:val="00C81706"/>
    <w:rsid w:val="00C81E93"/>
    <w:rsid w:val="00C81EF3"/>
    <w:rsid w:val="00C83803"/>
    <w:rsid w:val="00C84599"/>
    <w:rsid w:val="00C84D23"/>
    <w:rsid w:val="00C86523"/>
    <w:rsid w:val="00C90500"/>
    <w:rsid w:val="00C905F1"/>
    <w:rsid w:val="00C90FAD"/>
    <w:rsid w:val="00C91261"/>
    <w:rsid w:val="00C916D9"/>
    <w:rsid w:val="00C921ED"/>
    <w:rsid w:val="00C9258D"/>
    <w:rsid w:val="00C92F9B"/>
    <w:rsid w:val="00C945B3"/>
    <w:rsid w:val="00C9551F"/>
    <w:rsid w:val="00C955A0"/>
    <w:rsid w:val="00C961DD"/>
    <w:rsid w:val="00C96E3C"/>
    <w:rsid w:val="00C97C75"/>
    <w:rsid w:val="00CA0A06"/>
    <w:rsid w:val="00CA1155"/>
    <w:rsid w:val="00CA379B"/>
    <w:rsid w:val="00CA3E87"/>
    <w:rsid w:val="00CA5FD3"/>
    <w:rsid w:val="00CA646D"/>
    <w:rsid w:val="00CA6D64"/>
    <w:rsid w:val="00CA77AB"/>
    <w:rsid w:val="00CB0C30"/>
    <w:rsid w:val="00CB0EAA"/>
    <w:rsid w:val="00CB1306"/>
    <w:rsid w:val="00CB2DE1"/>
    <w:rsid w:val="00CB34A0"/>
    <w:rsid w:val="00CB50DF"/>
    <w:rsid w:val="00CB5AAD"/>
    <w:rsid w:val="00CB6245"/>
    <w:rsid w:val="00CB6545"/>
    <w:rsid w:val="00CC04F6"/>
    <w:rsid w:val="00CC223C"/>
    <w:rsid w:val="00CC2755"/>
    <w:rsid w:val="00CC51DA"/>
    <w:rsid w:val="00CC5EBB"/>
    <w:rsid w:val="00CC6B19"/>
    <w:rsid w:val="00CC7126"/>
    <w:rsid w:val="00CC7B53"/>
    <w:rsid w:val="00CD2DB5"/>
    <w:rsid w:val="00CD39BE"/>
    <w:rsid w:val="00CD3EBE"/>
    <w:rsid w:val="00CD43B3"/>
    <w:rsid w:val="00CD4993"/>
    <w:rsid w:val="00CD62CA"/>
    <w:rsid w:val="00CD6D04"/>
    <w:rsid w:val="00CD6EFB"/>
    <w:rsid w:val="00CD7BC0"/>
    <w:rsid w:val="00CE030B"/>
    <w:rsid w:val="00CE1148"/>
    <w:rsid w:val="00CE153E"/>
    <w:rsid w:val="00CE17B7"/>
    <w:rsid w:val="00CE1874"/>
    <w:rsid w:val="00CE1F33"/>
    <w:rsid w:val="00CE217C"/>
    <w:rsid w:val="00CE355C"/>
    <w:rsid w:val="00CE4137"/>
    <w:rsid w:val="00CE437F"/>
    <w:rsid w:val="00CE4484"/>
    <w:rsid w:val="00CE5788"/>
    <w:rsid w:val="00CE7998"/>
    <w:rsid w:val="00CF3C1B"/>
    <w:rsid w:val="00CF45E9"/>
    <w:rsid w:val="00CF4DD4"/>
    <w:rsid w:val="00CF563C"/>
    <w:rsid w:val="00CF7241"/>
    <w:rsid w:val="00D00AA8"/>
    <w:rsid w:val="00D01AD3"/>
    <w:rsid w:val="00D0220B"/>
    <w:rsid w:val="00D03F27"/>
    <w:rsid w:val="00D057AF"/>
    <w:rsid w:val="00D05FAB"/>
    <w:rsid w:val="00D07CE3"/>
    <w:rsid w:val="00D112F1"/>
    <w:rsid w:val="00D12979"/>
    <w:rsid w:val="00D142E8"/>
    <w:rsid w:val="00D145C3"/>
    <w:rsid w:val="00D14D16"/>
    <w:rsid w:val="00D1540A"/>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351CA"/>
    <w:rsid w:val="00D411A2"/>
    <w:rsid w:val="00D4242C"/>
    <w:rsid w:val="00D42659"/>
    <w:rsid w:val="00D42A9B"/>
    <w:rsid w:val="00D432CC"/>
    <w:rsid w:val="00D44039"/>
    <w:rsid w:val="00D44690"/>
    <w:rsid w:val="00D447D2"/>
    <w:rsid w:val="00D4567F"/>
    <w:rsid w:val="00D4701A"/>
    <w:rsid w:val="00D47CF9"/>
    <w:rsid w:val="00D47E53"/>
    <w:rsid w:val="00D5239B"/>
    <w:rsid w:val="00D5312D"/>
    <w:rsid w:val="00D533EA"/>
    <w:rsid w:val="00D54098"/>
    <w:rsid w:val="00D55BA3"/>
    <w:rsid w:val="00D5673C"/>
    <w:rsid w:val="00D5706F"/>
    <w:rsid w:val="00D57D31"/>
    <w:rsid w:val="00D608AD"/>
    <w:rsid w:val="00D61C64"/>
    <w:rsid w:val="00D62874"/>
    <w:rsid w:val="00D640F7"/>
    <w:rsid w:val="00D647CA"/>
    <w:rsid w:val="00D64ACA"/>
    <w:rsid w:val="00D64F99"/>
    <w:rsid w:val="00D65E11"/>
    <w:rsid w:val="00D67456"/>
    <w:rsid w:val="00D679B8"/>
    <w:rsid w:val="00D701E0"/>
    <w:rsid w:val="00D70475"/>
    <w:rsid w:val="00D705B2"/>
    <w:rsid w:val="00D70702"/>
    <w:rsid w:val="00D7091A"/>
    <w:rsid w:val="00D72022"/>
    <w:rsid w:val="00D7394E"/>
    <w:rsid w:val="00D73B1D"/>
    <w:rsid w:val="00D740E5"/>
    <w:rsid w:val="00D7550E"/>
    <w:rsid w:val="00D75560"/>
    <w:rsid w:val="00D76B47"/>
    <w:rsid w:val="00D76CDF"/>
    <w:rsid w:val="00D80D13"/>
    <w:rsid w:val="00D81EA2"/>
    <w:rsid w:val="00D8354F"/>
    <w:rsid w:val="00D84021"/>
    <w:rsid w:val="00D848CA"/>
    <w:rsid w:val="00D84C1C"/>
    <w:rsid w:val="00D8534B"/>
    <w:rsid w:val="00D85B39"/>
    <w:rsid w:val="00D876B6"/>
    <w:rsid w:val="00D87DE2"/>
    <w:rsid w:val="00D90EE2"/>
    <w:rsid w:val="00D92178"/>
    <w:rsid w:val="00D94006"/>
    <w:rsid w:val="00D9429B"/>
    <w:rsid w:val="00D972B7"/>
    <w:rsid w:val="00DA0E37"/>
    <w:rsid w:val="00DA1C65"/>
    <w:rsid w:val="00DA276E"/>
    <w:rsid w:val="00DA40CA"/>
    <w:rsid w:val="00DA4E09"/>
    <w:rsid w:val="00DA6731"/>
    <w:rsid w:val="00DA770F"/>
    <w:rsid w:val="00DB0F35"/>
    <w:rsid w:val="00DB3628"/>
    <w:rsid w:val="00DB4BC9"/>
    <w:rsid w:val="00DB53A9"/>
    <w:rsid w:val="00DB77A0"/>
    <w:rsid w:val="00DB7B75"/>
    <w:rsid w:val="00DC138E"/>
    <w:rsid w:val="00DC2A41"/>
    <w:rsid w:val="00DC430A"/>
    <w:rsid w:val="00DC68EA"/>
    <w:rsid w:val="00DC694D"/>
    <w:rsid w:val="00DD03C6"/>
    <w:rsid w:val="00DD09F1"/>
    <w:rsid w:val="00DD0CA4"/>
    <w:rsid w:val="00DD1AE5"/>
    <w:rsid w:val="00DD20FA"/>
    <w:rsid w:val="00DD2E5D"/>
    <w:rsid w:val="00DD33CB"/>
    <w:rsid w:val="00DD544E"/>
    <w:rsid w:val="00DD5FEF"/>
    <w:rsid w:val="00DD6C82"/>
    <w:rsid w:val="00DD7F16"/>
    <w:rsid w:val="00DE0BE0"/>
    <w:rsid w:val="00DE1324"/>
    <w:rsid w:val="00DE140C"/>
    <w:rsid w:val="00DE2A4C"/>
    <w:rsid w:val="00DE32D4"/>
    <w:rsid w:val="00DE3371"/>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42B"/>
    <w:rsid w:val="00E03D6F"/>
    <w:rsid w:val="00E047AB"/>
    <w:rsid w:val="00E05670"/>
    <w:rsid w:val="00E05D76"/>
    <w:rsid w:val="00E0607E"/>
    <w:rsid w:val="00E070CD"/>
    <w:rsid w:val="00E07183"/>
    <w:rsid w:val="00E0761C"/>
    <w:rsid w:val="00E07C8C"/>
    <w:rsid w:val="00E10646"/>
    <w:rsid w:val="00E108D9"/>
    <w:rsid w:val="00E114D9"/>
    <w:rsid w:val="00E11B14"/>
    <w:rsid w:val="00E13348"/>
    <w:rsid w:val="00E13615"/>
    <w:rsid w:val="00E13886"/>
    <w:rsid w:val="00E1480A"/>
    <w:rsid w:val="00E15DA1"/>
    <w:rsid w:val="00E168B5"/>
    <w:rsid w:val="00E16A1B"/>
    <w:rsid w:val="00E16F11"/>
    <w:rsid w:val="00E16F1D"/>
    <w:rsid w:val="00E17B97"/>
    <w:rsid w:val="00E200BD"/>
    <w:rsid w:val="00E20835"/>
    <w:rsid w:val="00E20A18"/>
    <w:rsid w:val="00E20A84"/>
    <w:rsid w:val="00E21130"/>
    <w:rsid w:val="00E23235"/>
    <w:rsid w:val="00E23A1F"/>
    <w:rsid w:val="00E2443D"/>
    <w:rsid w:val="00E248D0"/>
    <w:rsid w:val="00E25041"/>
    <w:rsid w:val="00E263E1"/>
    <w:rsid w:val="00E26D58"/>
    <w:rsid w:val="00E27762"/>
    <w:rsid w:val="00E27F0F"/>
    <w:rsid w:val="00E30116"/>
    <w:rsid w:val="00E30E64"/>
    <w:rsid w:val="00E31976"/>
    <w:rsid w:val="00E327E1"/>
    <w:rsid w:val="00E35231"/>
    <w:rsid w:val="00E35F59"/>
    <w:rsid w:val="00E36FD3"/>
    <w:rsid w:val="00E37EC5"/>
    <w:rsid w:val="00E411D5"/>
    <w:rsid w:val="00E41A62"/>
    <w:rsid w:val="00E4356A"/>
    <w:rsid w:val="00E44394"/>
    <w:rsid w:val="00E44ABC"/>
    <w:rsid w:val="00E4729C"/>
    <w:rsid w:val="00E500EB"/>
    <w:rsid w:val="00E505FB"/>
    <w:rsid w:val="00E50857"/>
    <w:rsid w:val="00E511D6"/>
    <w:rsid w:val="00E5137D"/>
    <w:rsid w:val="00E521EC"/>
    <w:rsid w:val="00E53F71"/>
    <w:rsid w:val="00E541F9"/>
    <w:rsid w:val="00E54208"/>
    <w:rsid w:val="00E54F77"/>
    <w:rsid w:val="00E60683"/>
    <w:rsid w:val="00E60A24"/>
    <w:rsid w:val="00E60ACB"/>
    <w:rsid w:val="00E60FA8"/>
    <w:rsid w:val="00E646A4"/>
    <w:rsid w:val="00E646BB"/>
    <w:rsid w:val="00E64D10"/>
    <w:rsid w:val="00E66946"/>
    <w:rsid w:val="00E6706B"/>
    <w:rsid w:val="00E678F6"/>
    <w:rsid w:val="00E67FC2"/>
    <w:rsid w:val="00E7030E"/>
    <w:rsid w:val="00E71724"/>
    <w:rsid w:val="00E71ACD"/>
    <w:rsid w:val="00E72180"/>
    <w:rsid w:val="00E73687"/>
    <w:rsid w:val="00E73FDB"/>
    <w:rsid w:val="00E74C85"/>
    <w:rsid w:val="00E75490"/>
    <w:rsid w:val="00E75907"/>
    <w:rsid w:val="00E75F19"/>
    <w:rsid w:val="00E7633D"/>
    <w:rsid w:val="00E76496"/>
    <w:rsid w:val="00E764CC"/>
    <w:rsid w:val="00E77C72"/>
    <w:rsid w:val="00E81C89"/>
    <w:rsid w:val="00E825C6"/>
    <w:rsid w:val="00E84691"/>
    <w:rsid w:val="00E84F72"/>
    <w:rsid w:val="00E850EE"/>
    <w:rsid w:val="00E85EAC"/>
    <w:rsid w:val="00E879A0"/>
    <w:rsid w:val="00E922BC"/>
    <w:rsid w:val="00E92346"/>
    <w:rsid w:val="00E92DED"/>
    <w:rsid w:val="00E9334E"/>
    <w:rsid w:val="00E94504"/>
    <w:rsid w:val="00E94F82"/>
    <w:rsid w:val="00E950C9"/>
    <w:rsid w:val="00E9577F"/>
    <w:rsid w:val="00E95824"/>
    <w:rsid w:val="00E96458"/>
    <w:rsid w:val="00E96693"/>
    <w:rsid w:val="00E96B6B"/>
    <w:rsid w:val="00E97353"/>
    <w:rsid w:val="00EA2943"/>
    <w:rsid w:val="00EA3340"/>
    <w:rsid w:val="00EA506C"/>
    <w:rsid w:val="00EA60CC"/>
    <w:rsid w:val="00EA6455"/>
    <w:rsid w:val="00EA6803"/>
    <w:rsid w:val="00EA75C1"/>
    <w:rsid w:val="00EA76B7"/>
    <w:rsid w:val="00EA7E68"/>
    <w:rsid w:val="00EB03C7"/>
    <w:rsid w:val="00EB2B9B"/>
    <w:rsid w:val="00EB38E6"/>
    <w:rsid w:val="00EB3E70"/>
    <w:rsid w:val="00EB473C"/>
    <w:rsid w:val="00EB4B9B"/>
    <w:rsid w:val="00EB4E6E"/>
    <w:rsid w:val="00EB4FC3"/>
    <w:rsid w:val="00EB75B9"/>
    <w:rsid w:val="00EB7EDC"/>
    <w:rsid w:val="00EC02BF"/>
    <w:rsid w:val="00EC167B"/>
    <w:rsid w:val="00EC2005"/>
    <w:rsid w:val="00EC2030"/>
    <w:rsid w:val="00EC2041"/>
    <w:rsid w:val="00EC286D"/>
    <w:rsid w:val="00EC320F"/>
    <w:rsid w:val="00EC3CA8"/>
    <w:rsid w:val="00EC4826"/>
    <w:rsid w:val="00EC4F48"/>
    <w:rsid w:val="00EC5260"/>
    <w:rsid w:val="00EC5791"/>
    <w:rsid w:val="00EC5FD9"/>
    <w:rsid w:val="00ED0A8D"/>
    <w:rsid w:val="00ED121F"/>
    <w:rsid w:val="00ED1FA9"/>
    <w:rsid w:val="00ED23F7"/>
    <w:rsid w:val="00ED2934"/>
    <w:rsid w:val="00ED3715"/>
    <w:rsid w:val="00ED668C"/>
    <w:rsid w:val="00ED6913"/>
    <w:rsid w:val="00EE0C2B"/>
    <w:rsid w:val="00EE0C5F"/>
    <w:rsid w:val="00EE12CE"/>
    <w:rsid w:val="00EE3947"/>
    <w:rsid w:val="00EE4D62"/>
    <w:rsid w:val="00EF0D0C"/>
    <w:rsid w:val="00EF14C3"/>
    <w:rsid w:val="00EF36E2"/>
    <w:rsid w:val="00EF36E3"/>
    <w:rsid w:val="00EF62F5"/>
    <w:rsid w:val="00EF702B"/>
    <w:rsid w:val="00EF712C"/>
    <w:rsid w:val="00F00AB2"/>
    <w:rsid w:val="00F01237"/>
    <w:rsid w:val="00F0164D"/>
    <w:rsid w:val="00F025DE"/>
    <w:rsid w:val="00F02650"/>
    <w:rsid w:val="00F026C0"/>
    <w:rsid w:val="00F02813"/>
    <w:rsid w:val="00F03196"/>
    <w:rsid w:val="00F034CA"/>
    <w:rsid w:val="00F03C66"/>
    <w:rsid w:val="00F04605"/>
    <w:rsid w:val="00F04E90"/>
    <w:rsid w:val="00F0645F"/>
    <w:rsid w:val="00F0719F"/>
    <w:rsid w:val="00F0758D"/>
    <w:rsid w:val="00F10242"/>
    <w:rsid w:val="00F108AC"/>
    <w:rsid w:val="00F10BBB"/>
    <w:rsid w:val="00F10BFF"/>
    <w:rsid w:val="00F11163"/>
    <w:rsid w:val="00F11EDC"/>
    <w:rsid w:val="00F12F42"/>
    <w:rsid w:val="00F13DE4"/>
    <w:rsid w:val="00F16550"/>
    <w:rsid w:val="00F17A33"/>
    <w:rsid w:val="00F20D96"/>
    <w:rsid w:val="00F21A8A"/>
    <w:rsid w:val="00F251DE"/>
    <w:rsid w:val="00F27755"/>
    <w:rsid w:val="00F27A88"/>
    <w:rsid w:val="00F31028"/>
    <w:rsid w:val="00F31F0C"/>
    <w:rsid w:val="00F327C3"/>
    <w:rsid w:val="00F3338E"/>
    <w:rsid w:val="00F3340B"/>
    <w:rsid w:val="00F34DC0"/>
    <w:rsid w:val="00F37548"/>
    <w:rsid w:val="00F3779A"/>
    <w:rsid w:val="00F37EFF"/>
    <w:rsid w:val="00F421E6"/>
    <w:rsid w:val="00F4241C"/>
    <w:rsid w:val="00F429E6"/>
    <w:rsid w:val="00F438BF"/>
    <w:rsid w:val="00F44169"/>
    <w:rsid w:val="00F5028B"/>
    <w:rsid w:val="00F50673"/>
    <w:rsid w:val="00F513E1"/>
    <w:rsid w:val="00F51C55"/>
    <w:rsid w:val="00F5204C"/>
    <w:rsid w:val="00F526AF"/>
    <w:rsid w:val="00F52A7B"/>
    <w:rsid w:val="00F52DB4"/>
    <w:rsid w:val="00F618C6"/>
    <w:rsid w:val="00F62819"/>
    <w:rsid w:val="00F64C08"/>
    <w:rsid w:val="00F670D2"/>
    <w:rsid w:val="00F713C4"/>
    <w:rsid w:val="00F719F6"/>
    <w:rsid w:val="00F72159"/>
    <w:rsid w:val="00F7254A"/>
    <w:rsid w:val="00F74173"/>
    <w:rsid w:val="00F758A0"/>
    <w:rsid w:val="00F75A06"/>
    <w:rsid w:val="00F76A72"/>
    <w:rsid w:val="00F77EED"/>
    <w:rsid w:val="00F8023E"/>
    <w:rsid w:val="00F80931"/>
    <w:rsid w:val="00F80F36"/>
    <w:rsid w:val="00F8291D"/>
    <w:rsid w:val="00F847B7"/>
    <w:rsid w:val="00F852C2"/>
    <w:rsid w:val="00F855B3"/>
    <w:rsid w:val="00F872AD"/>
    <w:rsid w:val="00F87807"/>
    <w:rsid w:val="00F900AE"/>
    <w:rsid w:val="00F90164"/>
    <w:rsid w:val="00F90496"/>
    <w:rsid w:val="00F91764"/>
    <w:rsid w:val="00F9251B"/>
    <w:rsid w:val="00F92825"/>
    <w:rsid w:val="00F93A1B"/>
    <w:rsid w:val="00F95D8C"/>
    <w:rsid w:val="00F9628D"/>
    <w:rsid w:val="00F96514"/>
    <w:rsid w:val="00F96C32"/>
    <w:rsid w:val="00FA1A5C"/>
    <w:rsid w:val="00FA22B2"/>
    <w:rsid w:val="00FA24FE"/>
    <w:rsid w:val="00FA2E62"/>
    <w:rsid w:val="00FA506B"/>
    <w:rsid w:val="00FA6A25"/>
    <w:rsid w:val="00FA7797"/>
    <w:rsid w:val="00FB3B57"/>
    <w:rsid w:val="00FB44FE"/>
    <w:rsid w:val="00FB4E97"/>
    <w:rsid w:val="00FB587D"/>
    <w:rsid w:val="00FB6669"/>
    <w:rsid w:val="00FB75A8"/>
    <w:rsid w:val="00FC30AF"/>
    <w:rsid w:val="00FC3D4A"/>
    <w:rsid w:val="00FC7143"/>
    <w:rsid w:val="00FC72C1"/>
    <w:rsid w:val="00FC7A63"/>
    <w:rsid w:val="00FC7BAB"/>
    <w:rsid w:val="00FC7C8F"/>
    <w:rsid w:val="00FD2B08"/>
    <w:rsid w:val="00FD32E8"/>
    <w:rsid w:val="00FD4096"/>
    <w:rsid w:val="00FD5088"/>
    <w:rsid w:val="00FD5ED9"/>
    <w:rsid w:val="00FD6069"/>
    <w:rsid w:val="00FD6AE8"/>
    <w:rsid w:val="00FD6F50"/>
    <w:rsid w:val="00FD7D62"/>
    <w:rsid w:val="00FE0FB0"/>
    <w:rsid w:val="00FE13BD"/>
    <w:rsid w:val="00FE1416"/>
    <w:rsid w:val="00FE1638"/>
    <w:rsid w:val="00FE3F6A"/>
    <w:rsid w:val="00FE568B"/>
    <w:rsid w:val="00FE591C"/>
    <w:rsid w:val="00FF1C69"/>
    <w:rsid w:val="00FF3527"/>
    <w:rsid w:val="00FF39DE"/>
    <w:rsid w:val="00FF4552"/>
    <w:rsid w:val="00FF4731"/>
    <w:rsid w:val="00FF5996"/>
    <w:rsid w:val="00FF68BD"/>
    <w:rsid w:val="00FF715E"/>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 w:type="character" w:styleId="PlaceholderText">
    <w:name w:val="Placeholder Text"/>
    <w:basedOn w:val="DefaultParagraphFont"/>
    <w:uiPriority w:val="99"/>
    <w:semiHidden/>
    <w:rsid w:val="00CA5F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 w:type="character" w:styleId="PlaceholderText">
    <w:name w:val="Placeholder Text"/>
    <w:basedOn w:val="DefaultParagraphFont"/>
    <w:uiPriority w:val="99"/>
    <w:semiHidden/>
    <w:rsid w:val="00C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21">
      <w:bodyDiv w:val="1"/>
      <w:marLeft w:val="0"/>
      <w:marRight w:val="0"/>
      <w:marTop w:val="0"/>
      <w:marBottom w:val="0"/>
      <w:divBdr>
        <w:top w:val="none" w:sz="0" w:space="0" w:color="auto"/>
        <w:left w:val="none" w:sz="0" w:space="0" w:color="auto"/>
        <w:bottom w:val="none" w:sz="0" w:space="0" w:color="auto"/>
        <w:right w:val="none" w:sz="0" w:space="0" w:color="auto"/>
      </w:divBdr>
    </w:div>
    <w:div w:id="232207688">
      <w:bodyDiv w:val="1"/>
      <w:marLeft w:val="0"/>
      <w:marRight w:val="0"/>
      <w:marTop w:val="0"/>
      <w:marBottom w:val="0"/>
      <w:divBdr>
        <w:top w:val="none" w:sz="0" w:space="0" w:color="auto"/>
        <w:left w:val="none" w:sz="0" w:space="0" w:color="auto"/>
        <w:bottom w:val="none" w:sz="0" w:space="0" w:color="auto"/>
        <w:right w:val="none" w:sz="0" w:space="0" w:color="auto"/>
      </w:divBdr>
    </w:div>
    <w:div w:id="439451159">
      <w:bodyDiv w:val="1"/>
      <w:marLeft w:val="0"/>
      <w:marRight w:val="0"/>
      <w:marTop w:val="0"/>
      <w:marBottom w:val="0"/>
      <w:divBdr>
        <w:top w:val="none" w:sz="0" w:space="0" w:color="auto"/>
        <w:left w:val="none" w:sz="0" w:space="0" w:color="auto"/>
        <w:bottom w:val="none" w:sz="0" w:space="0" w:color="auto"/>
        <w:right w:val="none" w:sz="0" w:space="0" w:color="auto"/>
      </w:divBdr>
    </w:div>
    <w:div w:id="476455100">
      <w:bodyDiv w:val="1"/>
      <w:marLeft w:val="0"/>
      <w:marRight w:val="0"/>
      <w:marTop w:val="0"/>
      <w:marBottom w:val="0"/>
      <w:divBdr>
        <w:top w:val="none" w:sz="0" w:space="0" w:color="auto"/>
        <w:left w:val="none" w:sz="0" w:space="0" w:color="auto"/>
        <w:bottom w:val="none" w:sz="0" w:space="0" w:color="auto"/>
        <w:right w:val="none" w:sz="0" w:space="0" w:color="auto"/>
      </w:divBdr>
    </w:div>
    <w:div w:id="496189487">
      <w:bodyDiv w:val="1"/>
      <w:marLeft w:val="0"/>
      <w:marRight w:val="0"/>
      <w:marTop w:val="0"/>
      <w:marBottom w:val="0"/>
      <w:divBdr>
        <w:top w:val="none" w:sz="0" w:space="0" w:color="auto"/>
        <w:left w:val="none" w:sz="0" w:space="0" w:color="auto"/>
        <w:bottom w:val="none" w:sz="0" w:space="0" w:color="auto"/>
        <w:right w:val="none" w:sz="0" w:space="0" w:color="auto"/>
      </w:divBdr>
    </w:div>
    <w:div w:id="670912799">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7447">
      <w:bodyDiv w:val="1"/>
      <w:marLeft w:val="0"/>
      <w:marRight w:val="0"/>
      <w:marTop w:val="0"/>
      <w:marBottom w:val="0"/>
      <w:divBdr>
        <w:top w:val="none" w:sz="0" w:space="0" w:color="auto"/>
        <w:left w:val="none" w:sz="0" w:space="0" w:color="auto"/>
        <w:bottom w:val="none" w:sz="0" w:space="0" w:color="auto"/>
        <w:right w:val="none" w:sz="0" w:space="0" w:color="auto"/>
      </w:divBdr>
    </w:div>
    <w:div w:id="1264144094">
      <w:bodyDiv w:val="1"/>
      <w:marLeft w:val="0"/>
      <w:marRight w:val="0"/>
      <w:marTop w:val="0"/>
      <w:marBottom w:val="0"/>
      <w:divBdr>
        <w:top w:val="none" w:sz="0" w:space="0" w:color="auto"/>
        <w:left w:val="none" w:sz="0" w:space="0" w:color="auto"/>
        <w:bottom w:val="none" w:sz="0" w:space="0" w:color="auto"/>
        <w:right w:val="none" w:sz="0" w:space="0" w:color="auto"/>
      </w:divBdr>
    </w:div>
    <w:div w:id="1302224584">
      <w:bodyDiv w:val="1"/>
      <w:marLeft w:val="0"/>
      <w:marRight w:val="0"/>
      <w:marTop w:val="0"/>
      <w:marBottom w:val="0"/>
      <w:divBdr>
        <w:top w:val="none" w:sz="0" w:space="0" w:color="auto"/>
        <w:left w:val="none" w:sz="0" w:space="0" w:color="auto"/>
        <w:bottom w:val="none" w:sz="0" w:space="0" w:color="auto"/>
        <w:right w:val="none" w:sz="0" w:space="0" w:color="auto"/>
      </w:divBdr>
    </w:div>
    <w:div w:id="1316375002">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63268282">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7878368">
      <w:bodyDiv w:val="1"/>
      <w:marLeft w:val="0"/>
      <w:marRight w:val="0"/>
      <w:marTop w:val="0"/>
      <w:marBottom w:val="0"/>
      <w:divBdr>
        <w:top w:val="none" w:sz="0" w:space="0" w:color="auto"/>
        <w:left w:val="none" w:sz="0" w:space="0" w:color="auto"/>
        <w:bottom w:val="none" w:sz="0" w:space="0" w:color="auto"/>
        <w:right w:val="none" w:sz="0" w:space="0" w:color="auto"/>
      </w:divBdr>
    </w:div>
    <w:div w:id="206073878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 K.</Reference>
    <Case_x0020_Year xmlns="63130c8a-8d1f-4e28-8ee3-43603ca9ef3b">2010</Case_x0020_Year>
    <Case_x0020_Status xmlns="16f2acb5-7363-4076-9084-069fc3bb4325">CASE CLOSED</Case_x0020_Status>
    <Date_x0020_of_x0020_Adoption xmlns="16f2acb5-7363-4076-9084-069fc3bb4325">2015-11-12T23:00:00+00:00</Date_x0020_of_x0020_Adoption>
    <Case_x0020_Number xmlns="16f2acb5-7363-4076-9084-069fc3bb4325">085/10</Case_x0020_Number>
    <Type_x0020_of_x0020_Document xmlns="16f2acb5-7363-4076-9084-069fc3bb4325">Opinion</Type_x0020_of_x0020_Document>
    <_dlc_DocId xmlns="b9fab99d-1571-47f6-8995-3a195ef041f8">M5JDUUKXSQ5W-25-1150</_dlc_DocId>
    <_dlc_DocIdUrl xmlns="b9fab99d-1571-47f6-8995-3a195ef041f8">
      <Url>http://www.unmikonline.org/hrap/Eng/_layouts/DocIdRedir.aspx?ID=M5JDUUKXSQ5W-25-1150</Url>
      <Description>M5JDUUKXSQ5W-25-1150</Description>
    </_dlc_DocIdUrl>
  </documentManagement>
</p:properties>
</file>

<file path=customXml/itemProps1.xml><?xml version="1.0" encoding="utf-8"?>
<ds:datastoreItem xmlns:ds="http://schemas.openxmlformats.org/officeDocument/2006/customXml" ds:itemID="{015E3944-2063-4746-B1B6-004F19CAC041}"/>
</file>

<file path=customXml/itemProps2.xml><?xml version="1.0" encoding="utf-8"?>
<ds:datastoreItem xmlns:ds="http://schemas.openxmlformats.org/officeDocument/2006/customXml" ds:itemID="{E7868B2A-724C-429E-AD60-6905EAC1C3E4}"/>
</file>

<file path=customXml/itemProps3.xml><?xml version="1.0" encoding="utf-8"?>
<ds:datastoreItem xmlns:ds="http://schemas.openxmlformats.org/officeDocument/2006/customXml" ds:itemID="{889F6411-B516-4C35-A6A9-FD5DCA5F0CD1}"/>
</file>

<file path=customXml/itemProps4.xml><?xml version="1.0" encoding="utf-8"?>
<ds:datastoreItem xmlns:ds="http://schemas.openxmlformats.org/officeDocument/2006/customXml" ds:itemID="{17DCCC1B-56F5-4898-88DD-BDF931ACA95C}"/>
</file>

<file path=customXml/itemProps5.xml><?xml version="1.0" encoding="utf-8"?>
<ds:datastoreItem xmlns:ds="http://schemas.openxmlformats.org/officeDocument/2006/customXml" ds:itemID="{B1E8DFEE-4894-48A0-9A3D-6B32D79090AA}"/>
</file>

<file path=docProps/app.xml><?xml version="1.0" encoding="utf-8"?>
<Properties xmlns="http://schemas.openxmlformats.org/officeDocument/2006/extended-properties" xmlns:vt="http://schemas.openxmlformats.org/officeDocument/2006/docPropsVTypes">
  <Template>Normal</Template>
  <TotalTime>10</TotalTime>
  <Pages>12</Pages>
  <Words>5405</Words>
  <Characters>28839</Characters>
  <Application>Microsoft Office Word</Application>
  <DocSecurity>0</DocSecurity>
  <Lines>240</Lines>
  <Paragraphs>68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34176</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Adlije Muzaqi</cp:lastModifiedBy>
  <cp:revision>4</cp:revision>
  <cp:lastPrinted>2015-12-12T12:02:00Z</cp:lastPrinted>
  <dcterms:created xsi:type="dcterms:W3CDTF">2015-11-14T08:33:00Z</dcterms:created>
  <dcterms:modified xsi:type="dcterms:W3CDTF">2015-12-12T12:03:00Z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ff75b0ad-2e94-4e5f-820e-bc713abcdcfe</vt:lpwstr>
  </property>
</Properties>
</file>